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A5CE5" w14:textId="77777777" w:rsidR="008062BF" w:rsidRPr="0084573D" w:rsidRDefault="00DA0C41" w:rsidP="00473A6B">
      <w:pPr>
        <w:spacing w:line="276" w:lineRule="auto"/>
        <w:jc w:val="center"/>
        <w:rPr>
          <w:rFonts w:ascii="Verdana" w:hAnsi="Verdana"/>
          <w:bCs/>
          <w:sz w:val="20"/>
          <w:szCs w:val="20"/>
        </w:rPr>
      </w:pPr>
      <w:r w:rsidRPr="0084573D">
        <w:rPr>
          <w:rFonts w:ascii="Verdana" w:hAnsi="Verdana"/>
          <w:bCs/>
          <w:sz w:val="20"/>
          <w:szCs w:val="20"/>
        </w:rPr>
        <w:t>СОГЛАШЕНИЕ</w:t>
      </w:r>
      <w:r w:rsidR="00A3385B" w:rsidRPr="0084573D">
        <w:rPr>
          <w:rFonts w:ascii="Verdana" w:hAnsi="Verdana"/>
          <w:bCs/>
          <w:sz w:val="20"/>
          <w:szCs w:val="20"/>
        </w:rPr>
        <w:t xml:space="preserve"> </w:t>
      </w:r>
    </w:p>
    <w:p w14:paraId="52DA953B" w14:textId="77777777" w:rsidR="00E047BA" w:rsidRPr="0084573D" w:rsidRDefault="00DA0C41" w:rsidP="00B95E52">
      <w:pPr>
        <w:spacing w:line="276" w:lineRule="auto"/>
        <w:jc w:val="center"/>
        <w:rPr>
          <w:rFonts w:ascii="Verdana" w:hAnsi="Verdana"/>
          <w:bCs/>
          <w:sz w:val="20"/>
          <w:szCs w:val="20"/>
        </w:rPr>
      </w:pPr>
      <w:r w:rsidRPr="0084573D">
        <w:rPr>
          <w:rFonts w:ascii="Verdana" w:hAnsi="Verdana"/>
          <w:bCs/>
          <w:sz w:val="20"/>
          <w:szCs w:val="20"/>
        </w:rPr>
        <w:t>об использовании</w:t>
      </w:r>
      <w:r w:rsidR="00E225FC" w:rsidRPr="0084573D">
        <w:rPr>
          <w:rFonts w:ascii="Verdana" w:hAnsi="Verdana"/>
          <w:bCs/>
          <w:sz w:val="20"/>
          <w:szCs w:val="20"/>
        </w:rPr>
        <w:t xml:space="preserve"> объектов интеллектуальной собственности</w:t>
      </w:r>
      <w:r w:rsidR="004E58B7" w:rsidRPr="0084573D">
        <w:rPr>
          <w:rFonts w:ascii="Verdana" w:hAnsi="Verdana"/>
          <w:bCs/>
          <w:sz w:val="20"/>
          <w:szCs w:val="20"/>
        </w:rPr>
        <w:t xml:space="preserve"> под контролем Правообладателя</w:t>
      </w:r>
    </w:p>
    <w:p w14:paraId="269BE2AF" w14:textId="77777777" w:rsidR="00B95E52" w:rsidRPr="0084573D" w:rsidRDefault="00B95E52" w:rsidP="00473A6B">
      <w:pPr>
        <w:spacing w:after="200"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5541CC7" w14:textId="0CB8ABD9" w:rsidR="00B95E52" w:rsidRPr="0084573D" w:rsidRDefault="00473A6B" w:rsidP="00473A6B">
      <w:pPr>
        <w:spacing w:after="200" w:line="276" w:lineRule="auto"/>
        <w:jc w:val="both"/>
        <w:rPr>
          <w:rFonts w:ascii="Verdana" w:hAnsi="Verdana"/>
          <w:bCs/>
          <w:sz w:val="20"/>
          <w:szCs w:val="20"/>
        </w:rPr>
      </w:pPr>
      <w:r w:rsidRPr="0084573D">
        <w:rPr>
          <w:rFonts w:ascii="Verdana" w:hAnsi="Verdana"/>
          <w:bCs/>
          <w:sz w:val="20"/>
          <w:szCs w:val="20"/>
        </w:rPr>
        <w:t xml:space="preserve">г. Ижевск                                                                      </w:t>
      </w:r>
      <w:r w:rsidR="00B13694">
        <w:rPr>
          <w:rFonts w:ascii="Verdana" w:hAnsi="Verdana"/>
          <w:bCs/>
          <w:sz w:val="20"/>
          <w:szCs w:val="20"/>
        </w:rPr>
        <w:t xml:space="preserve">                </w:t>
      </w:r>
      <w:r w:rsidR="002A44A7" w:rsidRPr="0084573D">
        <w:rPr>
          <w:rFonts w:ascii="Verdana" w:hAnsi="Verdana"/>
          <w:bCs/>
          <w:sz w:val="20"/>
          <w:szCs w:val="20"/>
        </w:rPr>
        <w:t xml:space="preserve"> </w:t>
      </w:r>
      <w:r w:rsidR="00B95E52" w:rsidRPr="0084573D">
        <w:rPr>
          <w:rFonts w:ascii="Verdana" w:hAnsi="Verdana"/>
          <w:bCs/>
          <w:sz w:val="20"/>
          <w:szCs w:val="20"/>
        </w:rPr>
        <w:t xml:space="preserve">«___» </w:t>
      </w:r>
      <w:r w:rsidR="007E2ED6" w:rsidRPr="0084573D">
        <w:rPr>
          <w:rFonts w:ascii="Verdana" w:hAnsi="Verdana"/>
          <w:bCs/>
          <w:sz w:val="20"/>
          <w:szCs w:val="20"/>
        </w:rPr>
        <w:t>_____</w:t>
      </w:r>
      <w:r w:rsidRPr="0084573D">
        <w:rPr>
          <w:rFonts w:ascii="Verdana" w:hAnsi="Verdana"/>
          <w:bCs/>
          <w:sz w:val="20"/>
          <w:szCs w:val="20"/>
        </w:rPr>
        <w:t xml:space="preserve"> 2017 года </w:t>
      </w:r>
    </w:p>
    <w:p w14:paraId="46E0E9E4" w14:textId="7F6C3B8A" w:rsidR="00CB30C8" w:rsidRPr="0084573D" w:rsidRDefault="00CB30C8" w:rsidP="00473A6B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b/>
          <w:bCs/>
          <w:sz w:val="20"/>
          <w:szCs w:val="20"/>
        </w:rPr>
        <w:t>Акционерное общество «Концерн «Калашников»</w:t>
      </w:r>
      <w:r w:rsidRPr="0084573D">
        <w:rPr>
          <w:rFonts w:ascii="Verdana" w:hAnsi="Verdana"/>
          <w:sz w:val="20"/>
          <w:szCs w:val="20"/>
        </w:rPr>
        <w:t xml:space="preserve">, именуемое в дальнейшем </w:t>
      </w:r>
      <w:r w:rsidR="00182DB7" w:rsidRPr="0084573D">
        <w:rPr>
          <w:rFonts w:ascii="Verdana" w:hAnsi="Verdana"/>
          <w:bCs/>
          <w:sz w:val="20"/>
          <w:szCs w:val="20"/>
        </w:rPr>
        <w:t>«Правообладатель</w:t>
      </w:r>
      <w:r w:rsidRPr="0084573D">
        <w:rPr>
          <w:rFonts w:ascii="Verdana" w:hAnsi="Verdana"/>
          <w:bCs/>
          <w:sz w:val="20"/>
          <w:szCs w:val="20"/>
        </w:rPr>
        <w:t>»,</w:t>
      </w:r>
      <w:r w:rsidR="00182DB7" w:rsidRPr="0084573D">
        <w:rPr>
          <w:rFonts w:ascii="Verdana" w:hAnsi="Verdana"/>
          <w:sz w:val="20"/>
          <w:szCs w:val="20"/>
        </w:rPr>
        <w:t xml:space="preserve"> в лице</w:t>
      </w:r>
      <w:r w:rsidR="00F13AEC" w:rsidRPr="0084573D">
        <w:rPr>
          <w:rFonts w:ascii="Verdana" w:hAnsi="Verdana"/>
          <w:sz w:val="20"/>
          <w:szCs w:val="20"/>
        </w:rPr>
        <w:t xml:space="preserve"> </w:t>
      </w:r>
      <w:r w:rsidR="00B04D8B">
        <w:rPr>
          <w:rFonts w:ascii="Verdana" w:hAnsi="Verdana"/>
          <w:sz w:val="20"/>
          <w:szCs w:val="20"/>
        </w:rPr>
        <w:t>___________________________________________</w:t>
      </w:r>
      <w:r w:rsidRPr="0084573D">
        <w:rPr>
          <w:rFonts w:ascii="Verdana" w:hAnsi="Verdana"/>
          <w:sz w:val="20"/>
          <w:szCs w:val="20"/>
        </w:rPr>
        <w:t>, действующ</w:t>
      </w:r>
      <w:r w:rsidR="007F48E5" w:rsidRPr="0084573D">
        <w:rPr>
          <w:rFonts w:ascii="Verdana" w:hAnsi="Verdana"/>
          <w:sz w:val="20"/>
          <w:szCs w:val="20"/>
        </w:rPr>
        <w:t>его</w:t>
      </w:r>
      <w:r w:rsidRPr="0084573D">
        <w:rPr>
          <w:rFonts w:ascii="Verdana" w:hAnsi="Verdana"/>
          <w:sz w:val="20"/>
          <w:szCs w:val="20"/>
        </w:rPr>
        <w:t xml:space="preserve"> на основании </w:t>
      </w:r>
      <w:r w:rsidR="00B04D8B">
        <w:rPr>
          <w:rFonts w:ascii="Verdana" w:hAnsi="Verdana"/>
          <w:sz w:val="20"/>
          <w:szCs w:val="20"/>
        </w:rPr>
        <w:t>_____________________________</w:t>
      </w:r>
      <w:r w:rsidRPr="0084573D">
        <w:rPr>
          <w:rFonts w:ascii="Verdana" w:hAnsi="Verdana"/>
          <w:sz w:val="20"/>
          <w:szCs w:val="20"/>
        </w:rPr>
        <w:t xml:space="preserve">, </w:t>
      </w:r>
      <w:r w:rsidR="00473A6B" w:rsidRPr="0084573D">
        <w:rPr>
          <w:rFonts w:ascii="Verdana" w:hAnsi="Verdana"/>
          <w:sz w:val="20"/>
          <w:szCs w:val="20"/>
        </w:rPr>
        <w:t xml:space="preserve">с одной стороны и, </w:t>
      </w:r>
    </w:p>
    <w:p w14:paraId="3D79A360" w14:textId="77777777" w:rsidR="00CB30C8" w:rsidRPr="0084573D" w:rsidRDefault="007E2ED6" w:rsidP="00473A6B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bCs/>
          <w:spacing w:val="-2"/>
          <w:sz w:val="20"/>
          <w:szCs w:val="20"/>
        </w:rPr>
        <w:t>__________________________________________________</w:t>
      </w:r>
      <w:r w:rsidR="00B500D9" w:rsidRPr="0084573D">
        <w:rPr>
          <w:rFonts w:ascii="Verdana" w:hAnsi="Verdana"/>
          <w:bCs/>
          <w:spacing w:val="-2"/>
          <w:sz w:val="20"/>
          <w:szCs w:val="20"/>
        </w:rPr>
        <w:t>,</w:t>
      </w:r>
      <w:r w:rsidR="008062BF" w:rsidRPr="0084573D">
        <w:rPr>
          <w:rFonts w:ascii="Verdana" w:hAnsi="Verdana"/>
          <w:sz w:val="20"/>
          <w:szCs w:val="20"/>
        </w:rPr>
        <w:t xml:space="preserve"> именуемое в дальнейшем «Общество</w:t>
      </w:r>
      <w:r w:rsidR="00B500D9" w:rsidRPr="0084573D">
        <w:rPr>
          <w:rFonts w:ascii="Verdana" w:hAnsi="Verdana"/>
          <w:sz w:val="20"/>
          <w:szCs w:val="20"/>
        </w:rPr>
        <w:t>»</w:t>
      </w:r>
      <w:r w:rsidR="00502E6A" w:rsidRPr="0084573D">
        <w:rPr>
          <w:rFonts w:ascii="Verdana" w:hAnsi="Verdana"/>
          <w:sz w:val="20"/>
          <w:szCs w:val="20"/>
        </w:rPr>
        <w:t xml:space="preserve"> («Предприниматель»)</w:t>
      </w:r>
      <w:r w:rsidR="00CB30C8" w:rsidRPr="0084573D">
        <w:rPr>
          <w:rFonts w:ascii="Verdana" w:hAnsi="Verdana"/>
          <w:sz w:val="20"/>
          <w:szCs w:val="20"/>
        </w:rPr>
        <w:t>,</w:t>
      </w:r>
      <w:r w:rsidR="008062BF" w:rsidRPr="0084573D">
        <w:rPr>
          <w:rFonts w:ascii="Verdana" w:hAnsi="Verdana"/>
          <w:sz w:val="20"/>
          <w:szCs w:val="20"/>
        </w:rPr>
        <w:t xml:space="preserve"> в лице </w:t>
      </w:r>
      <w:r w:rsidRPr="0084573D">
        <w:rPr>
          <w:rFonts w:ascii="Verdana" w:hAnsi="Verdana"/>
          <w:sz w:val="20"/>
          <w:szCs w:val="20"/>
        </w:rPr>
        <w:t>_______________________________</w:t>
      </w:r>
      <w:r w:rsidR="008062BF" w:rsidRPr="0084573D">
        <w:rPr>
          <w:rFonts w:ascii="Verdana" w:hAnsi="Verdana"/>
          <w:sz w:val="20"/>
          <w:szCs w:val="20"/>
        </w:rPr>
        <w:t>, действующ</w:t>
      </w:r>
      <w:r w:rsidR="007F48E5" w:rsidRPr="0084573D">
        <w:rPr>
          <w:rFonts w:ascii="Verdana" w:hAnsi="Verdana"/>
          <w:sz w:val="20"/>
          <w:szCs w:val="20"/>
        </w:rPr>
        <w:t>его</w:t>
      </w:r>
      <w:r w:rsidR="008062BF" w:rsidRPr="0084573D">
        <w:rPr>
          <w:rFonts w:ascii="Verdana" w:hAnsi="Verdana"/>
          <w:sz w:val="20"/>
          <w:szCs w:val="20"/>
        </w:rPr>
        <w:t xml:space="preserve"> на основании </w:t>
      </w:r>
      <w:r w:rsidRPr="0084573D">
        <w:rPr>
          <w:rFonts w:ascii="Verdana" w:hAnsi="Verdana"/>
          <w:sz w:val="20"/>
          <w:szCs w:val="20"/>
        </w:rPr>
        <w:t>________________________</w:t>
      </w:r>
      <w:r w:rsidR="00502E6A" w:rsidRPr="0084573D">
        <w:rPr>
          <w:rFonts w:ascii="Verdana" w:hAnsi="Verdana"/>
          <w:sz w:val="20"/>
          <w:szCs w:val="20"/>
        </w:rPr>
        <w:t>/ (от своего имени)</w:t>
      </w:r>
      <w:r w:rsidR="008062BF" w:rsidRPr="0084573D">
        <w:rPr>
          <w:rFonts w:ascii="Verdana" w:hAnsi="Verdana"/>
          <w:sz w:val="20"/>
          <w:szCs w:val="20"/>
        </w:rPr>
        <w:t>,</w:t>
      </w:r>
      <w:r w:rsidR="00CB30C8" w:rsidRPr="0084573D">
        <w:rPr>
          <w:rFonts w:ascii="Verdana" w:hAnsi="Verdana"/>
          <w:sz w:val="20"/>
          <w:szCs w:val="20"/>
        </w:rPr>
        <w:t xml:space="preserve"> с другой стороны,</w:t>
      </w:r>
    </w:p>
    <w:p w14:paraId="7E7D61A7" w14:textId="78A030FD" w:rsidR="00502E6A" w:rsidRPr="0084573D" w:rsidRDefault="00502E6A" w:rsidP="00473A6B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>при содействии и</w:t>
      </w:r>
      <w:r w:rsidR="00370F41" w:rsidRPr="0084573D">
        <w:rPr>
          <w:rFonts w:ascii="Verdana" w:hAnsi="Verdana"/>
          <w:sz w:val="20"/>
          <w:szCs w:val="20"/>
        </w:rPr>
        <w:t xml:space="preserve"> активном</w:t>
      </w:r>
      <w:r w:rsidRPr="0084573D">
        <w:rPr>
          <w:rFonts w:ascii="Verdana" w:hAnsi="Verdana"/>
          <w:sz w:val="20"/>
          <w:szCs w:val="20"/>
        </w:rPr>
        <w:t xml:space="preserve"> участии </w:t>
      </w:r>
      <w:r w:rsidR="00402BF4">
        <w:rPr>
          <w:rFonts w:ascii="Verdana" w:hAnsi="Verdana"/>
          <w:sz w:val="20"/>
          <w:szCs w:val="20"/>
        </w:rPr>
        <w:t>Меж</w:t>
      </w:r>
      <w:r w:rsidR="00AA20E8" w:rsidRPr="0084573D">
        <w:rPr>
          <w:rFonts w:ascii="Verdana" w:hAnsi="Verdana"/>
          <w:sz w:val="20"/>
          <w:szCs w:val="20"/>
        </w:rPr>
        <w:t>региональной общественной организации «Федерация военно-тактических игр» (ФВТИ)</w:t>
      </w:r>
      <w:r w:rsidR="00370F41" w:rsidRPr="0084573D">
        <w:rPr>
          <w:rFonts w:ascii="Verdana" w:hAnsi="Verdana"/>
          <w:sz w:val="20"/>
          <w:szCs w:val="20"/>
        </w:rPr>
        <w:t>,</w:t>
      </w:r>
      <w:r w:rsidR="00AA20E8" w:rsidRPr="0084573D">
        <w:rPr>
          <w:rFonts w:ascii="Verdana" w:hAnsi="Verdana"/>
          <w:sz w:val="20"/>
          <w:szCs w:val="20"/>
        </w:rPr>
        <w:t xml:space="preserve"> в ли</w:t>
      </w:r>
      <w:r w:rsidR="00DD558B" w:rsidRPr="0084573D">
        <w:rPr>
          <w:rFonts w:ascii="Verdana" w:hAnsi="Verdana"/>
          <w:sz w:val="20"/>
          <w:szCs w:val="20"/>
        </w:rPr>
        <w:t>це П</w:t>
      </w:r>
      <w:r w:rsidR="00AA20E8" w:rsidRPr="0084573D">
        <w:rPr>
          <w:rFonts w:ascii="Verdana" w:hAnsi="Verdana"/>
          <w:sz w:val="20"/>
          <w:szCs w:val="20"/>
        </w:rPr>
        <w:t>резидента</w:t>
      </w:r>
      <w:r w:rsidR="00DD558B" w:rsidRPr="0084573D">
        <w:rPr>
          <w:rFonts w:ascii="Verdana" w:hAnsi="Verdana"/>
          <w:sz w:val="20"/>
          <w:szCs w:val="20"/>
        </w:rPr>
        <w:t xml:space="preserve"> </w:t>
      </w:r>
      <w:proofErr w:type="spellStart"/>
      <w:r w:rsidR="00DD558B" w:rsidRPr="0084573D">
        <w:rPr>
          <w:rFonts w:ascii="Verdana" w:hAnsi="Verdana"/>
          <w:sz w:val="20"/>
          <w:szCs w:val="20"/>
        </w:rPr>
        <w:t>Галустяна</w:t>
      </w:r>
      <w:proofErr w:type="spellEnd"/>
      <w:r w:rsidR="00DD558B" w:rsidRPr="0084573D">
        <w:rPr>
          <w:rFonts w:ascii="Verdana" w:hAnsi="Verdana"/>
          <w:sz w:val="20"/>
          <w:szCs w:val="20"/>
        </w:rPr>
        <w:t xml:space="preserve"> </w:t>
      </w:r>
      <w:proofErr w:type="spellStart"/>
      <w:r w:rsidR="00DD558B" w:rsidRPr="0084573D">
        <w:rPr>
          <w:rFonts w:ascii="Verdana" w:hAnsi="Verdana"/>
          <w:sz w:val="20"/>
          <w:szCs w:val="20"/>
        </w:rPr>
        <w:t>Ншана</w:t>
      </w:r>
      <w:proofErr w:type="spellEnd"/>
      <w:r w:rsidR="00DD558B" w:rsidRPr="0084573D">
        <w:rPr>
          <w:rFonts w:ascii="Verdana" w:hAnsi="Verdana"/>
          <w:sz w:val="20"/>
          <w:szCs w:val="20"/>
        </w:rPr>
        <w:t xml:space="preserve"> Сергеевича, де</w:t>
      </w:r>
      <w:r w:rsidR="00370F41" w:rsidRPr="0084573D">
        <w:rPr>
          <w:rFonts w:ascii="Verdana" w:hAnsi="Verdana"/>
          <w:sz w:val="20"/>
          <w:szCs w:val="20"/>
        </w:rPr>
        <w:t>йствующего на основании Устава,</w:t>
      </w:r>
      <w:bookmarkStart w:id="0" w:name="_GoBack"/>
      <w:bookmarkEnd w:id="0"/>
    </w:p>
    <w:p w14:paraId="2B184452" w14:textId="77777777" w:rsidR="00CB30C8" w:rsidRPr="0084573D" w:rsidRDefault="008062BF" w:rsidP="00473A6B">
      <w:pPr>
        <w:pStyle w:val="3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>в целях</w:t>
      </w:r>
      <w:r w:rsidR="00370F41" w:rsidRPr="0084573D">
        <w:rPr>
          <w:rFonts w:ascii="Verdana" w:hAnsi="Verdana"/>
          <w:sz w:val="20"/>
          <w:szCs w:val="20"/>
        </w:rPr>
        <w:t xml:space="preserve"> устойчивого развития и популяризации в России военно-тактических игр, и в связи с необходимостью правового</w:t>
      </w:r>
      <w:r w:rsidRPr="0084573D">
        <w:rPr>
          <w:rFonts w:ascii="Verdana" w:hAnsi="Verdana"/>
          <w:sz w:val="20"/>
          <w:szCs w:val="20"/>
        </w:rPr>
        <w:t xml:space="preserve"> урегулирования</w:t>
      </w:r>
      <w:r w:rsidR="00370F41" w:rsidRPr="0084573D">
        <w:rPr>
          <w:rFonts w:ascii="Verdana" w:hAnsi="Verdana"/>
          <w:sz w:val="20"/>
          <w:szCs w:val="20"/>
        </w:rPr>
        <w:t xml:space="preserve"> использования</w:t>
      </w:r>
      <w:r w:rsidRPr="0084573D">
        <w:rPr>
          <w:rFonts w:ascii="Verdana" w:hAnsi="Verdana"/>
          <w:sz w:val="20"/>
          <w:szCs w:val="20"/>
        </w:rPr>
        <w:t xml:space="preserve"> Обществом</w:t>
      </w:r>
      <w:r w:rsidR="00502E6A" w:rsidRPr="0084573D">
        <w:rPr>
          <w:rFonts w:ascii="Verdana" w:hAnsi="Verdana"/>
          <w:sz w:val="20"/>
          <w:szCs w:val="20"/>
        </w:rPr>
        <w:t xml:space="preserve"> (Предпринимателем)</w:t>
      </w:r>
      <w:r w:rsidR="00370F41" w:rsidRPr="0084573D">
        <w:rPr>
          <w:rFonts w:ascii="Verdana" w:hAnsi="Verdana"/>
          <w:sz w:val="20"/>
          <w:szCs w:val="20"/>
        </w:rPr>
        <w:t xml:space="preserve"> </w:t>
      </w:r>
      <w:r w:rsidR="0004488C" w:rsidRPr="0084573D">
        <w:rPr>
          <w:rFonts w:ascii="Verdana" w:hAnsi="Verdana"/>
          <w:sz w:val="20"/>
          <w:szCs w:val="20"/>
        </w:rPr>
        <w:t xml:space="preserve">товарных знаков и патентов Правообладателя (далее - </w:t>
      </w:r>
      <w:r w:rsidR="00E41A7B" w:rsidRPr="0084573D">
        <w:rPr>
          <w:rFonts w:ascii="Verdana" w:hAnsi="Verdana"/>
          <w:sz w:val="20"/>
          <w:szCs w:val="20"/>
        </w:rPr>
        <w:t>объекты</w:t>
      </w:r>
      <w:r w:rsidR="00370F41" w:rsidRPr="0084573D">
        <w:rPr>
          <w:rFonts w:ascii="Verdana" w:hAnsi="Verdana"/>
          <w:sz w:val="20"/>
          <w:szCs w:val="20"/>
        </w:rPr>
        <w:t xml:space="preserve"> интеллектуальной собственности</w:t>
      </w:r>
      <w:r w:rsidR="0004488C" w:rsidRPr="0084573D">
        <w:rPr>
          <w:rFonts w:ascii="Verdana" w:hAnsi="Verdana"/>
          <w:sz w:val="20"/>
          <w:szCs w:val="20"/>
        </w:rPr>
        <w:t>)</w:t>
      </w:r>
      <w:r w:rsidR="00CB30C8" w:rsidRPr="0084573D">
        <w:rPr>
          <w:rFonts w:ascii="Verdana" w:hAnsi="Verdana"/>
          <w:sz w:val="20"/>
          <w:szCs w:val="20"/>
        </w:rPr>
        <w:t>, заключили настоящее</w:t>
      </w:r>
      <w:r w:rsidR="00CB30C8" w:rsidRPr="0084573D">
        <w:rPr>
          <w:rFonts w:ascii="Verdana" w:hAnsi="Verdana"/>
          <w:b/>
          <w:sz w:val="20"/>
          <w:szCs w:val="20"/>
        </w:rPr>
        <w:t xml:space="preserve"> </w:t>
      </w:r>
      <w:r w:rsidR="00473A6B" w:rsidRPr="0084573D">
        <w:rPr>
          <w:rFonts w:ascii="Verdana" w:hAnsi="Verdana"/>
          <w:sz w:val="20"/>
          <w:szCs w:val="20"/>
        </w:rPr>
        <w:t>соглашение о нижеследующем:</w:t>
      </w:r>
    </w:p>
    <w:p w14:paraId="5D01D2FB" w14:textId="77777777" w:rsidR="00CB30C8" w:rsidRPr="0084573D" w:rsidRDefault="00CB30C8" w:rsidP="00473A6B">
      <w:pPr>
        <w:pStyle w:val="a3"/>
        <w:spacing w:after="200" w:line="276" w:lineRule="auto"/>
        <w:rPr>
          <w:rFonts w:ascii="Verdana" w:hAnsi="Verdana"/>
          <w:sz w:val="20"/>
        </w:rPr>
      </w:pPr>
      <w:r w:rsidRPr="0084573D">
        <w:rPr>
          <w:rFonts w:ascii="Verdana" w:hAnsi="Verdana"/>
          <w:sz w:val="20"/>
        </w:rPr>
        <w:t>1. Стороны констатируют:</w:t>
      </w:r>
    </w:p>
    <w:p w14:paraId="2A07D52E" w14:textId="696D007C" w:rsidR="00032853" w:rsidRPr="0084573D" w:rsidRDefault="00E046E7" w:rsidP="00473A6B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>1.1</w:t>
      </w:r>
      <w:r w:rsidR="00E56ABF">
        <w:rPr>
          <w:rFonts w:ascii="Verdana" w:hAnsi="Verdana"/>
          <w:sz w:val="20"/>
          <w:szCs w:val="20"/>
        </w:rPr>
        <w:t>.</w:t>
      </w:r>
      <w:r w:rsidR="00473A6B" w:rsidRPr="0084573D">
        <w:rPr>
          <w:rFonts w:ascii="Verdana" w:hAnsi="Verdana"/>
          <w:sz w:val="20"/>
          <w:szCs w:val="20"/>
        </w:rPr>
        <w:t xml:space="preserve"> </w:t>
      </w:r>
      <w:r w:rsidR="00032853" w:rsidRPr="0084573D">
        <w:rPr>
          <w:rFonts w:ascii="Verdana" w:hAnsi="Verdana"/>
          <w:sz w:val="20"/>
          <w:szCs w:val="20"/>
        </w:rPr>
        <w:t>Правообладатель</w:t>
      </w:r>
      <w:r w:rsidR="00CB30C8" w:rsidRPr="0084573D">
        <w:rPr>
          <w:rFonts w:ascii="Verdana" w:hAnsi="Verdana"/>
          <w:sz w:val="20"/>
          <w:szCs w:val="20"/>
        </w:rPr>
        <w:t xml:space="preserve"> </w:t>
      </w:r>
      <w:r w:rsidR="00032853" w:rsidRPr="0084573D">
        <w:rPr>
          <w:rFonts w:ascii="Verdana" w:hAnsi="Verdana"/>
          <w:sz w:val="20"/>
          <w:szCs w:val="20"/>
        </w:rPr>
        <w:t>обладает</w:t>
      </w:r>
      <w:r w:rsidR="00CB30C8" w:rsidRPr="0084573D">
        <w:rPr>
          <w:rFonts w:ascii="Verdana" w:hAnsi="Verdana"/>
          <w:sz w:val="20"/>
          <w:szCs w:val="20"/>
        </w:rPr>
        <w:t xml:space="preserve"> исключительн</w:t>
      </w:r>
      <w:r w:rsidR="00032853" w:rsidRPr="0084573D">
        <w:rPr>
          <w:rFonts w:ascii="Verdana" w:hAnsi="Verdana"/>
          <w:sz w:val="20"/>
          <w:szCs w:val="20"/>
        </w:rPr>
        <w:t>ым</w:t>
      </w:r>
      <w:r w:rsidR="00CB30C8" w:rsidRPr="0084573D">
        <w:rPr>
          <w:rFonts w:ascii="Verdana" w:hAnsi="Verdana"/>
          <w:sz w:val="20"/>
          <w:szCs w:val="20"/>
        </w:rPr>
        <w:t xml:space="preserve"> прав</w:t>
      </w:r>
      <w:r w:rsidR="005618E3" w:rsidRPr="0084573D">
        <w:rPr>
          <w:rFonts w:ascii="Verdana" w:hAnsi="Verdana"/>
          <w:sz w:val="20"/>
          <w:szCs w:val="20"/>
        </w:rPr>
        <w:t>а</w:t>
      </w:r>
      <w:r w:rsidR="00032853" w:rsidRPr="0084573D">
        <w:rPr>
          <w:rFonts w:ascii="Verdana" w:hAnsi="Verdana"/>
          <w:sz w:val="20"/>
          <w:szCs w:val="20"/>
        </w:rPr>
        <w:t>м</w:t>
      </w:r>
      <w:r w:rsidR="005618E3" w:rsidRPr="0084573D">
        <w:rPr>
          <w:rFonts w:ascii="Verdana" w:hAnsi="Verdana"/>
          <w:sz w:val="20"/>
          <w:szCs w:val="20"/>
        </w:rPr>
        <w:t>и</w:t>
      </w:r>
      <w:r w:rsidR="00CB30C8" w:rsidRPr="0084573D">
        <w:rPr>
          <w:rFonts w:ascii="Verdana" w:hAnsi="Verdana"/>
          <w:sz w:val="20"/>
          <w:szCs w:val="20"/>
        </w:rPr>
        <w:t xml:space="preserve"> </w:t>
      </w:r>
      <w:r w:rsidR="00032853" w:rsidRPr="0084573D">
        <w:rPr>
          <w:rFonts w:ascii="Verdana" w:hAnsi="Verdana"/>
          <w:sz w:val="20"/>
          <w:szCs w:val="20"/>
        </w:rPr>
        <w:t>на</w:t>
      </w:r>
      <w:r w:rsidR="00CB30C8" w:rsidRPr="0084573D">
        <w:rPr>
          <w:rFonts w:ascii="Verdana" w:hAnsi="Verdana"/>
          <w:sz w:val="20"/>
          <w:szCs w:val="20"/>
        </w:rPr>
        <w:t xml:space="preserve"> </w:t>
      </w:r>
      <w:r w:rsidR="00DD1D54" w:rsidRPr="0084573D">
        <w:rPr>
          <w:rFonts w:ascii="Verdana" w:hAnsi="Verdana"/>
          <w:sz w:val="20"/>
          <w:szCs w:val="20"/>
        </w:rPr>
        <w:t xml:space="preserve">объекты интеллектуальной собственности, </w:t>
      </w:r>
      <w:r w:rsidR="00032853" w:rsidRPr="0084573D">
        <w:rPr>
          <w:rFonts w:ascii="Verdana" w:hAnsi="Verdana"/>
          <w:sz w:val="20"/>
          <w:szCs w:val="20"/>
        </w:rPr>
        <w:t xml:space="preserve">указанные в Приложении </w:t>
      </w:r>
      <w:r w:rsidR="0004488C" w:rsidRPr="0084573D">
        <w:rPr>
          <w:rFonts w:ascii="Verdana" w:hAnsi="Verdana"/>
          <w:sz w:val="20"/>
          <w:szCs w:val="20"/>
        </w:rPr>
        <w:t xml:space="preserve">№ </w:t>
      </w:r>
      <w:r w:rsidR="00032853" w:rsidRPr="0084573D">
        <w:rPr>
          <w:rFonts w:ascii="Verdana" w:hAnsi="Verdana"/>
          <w:sz w:val="20"/>
          <w:szCs w:val="20"/>
        </w:rPr>
        <w:t>1</w:t>
      </w:r>
      <w:r w:rsidR="00285083" w:rsidRPr="0084573D">
        <w:rPr>
          <w:rFonts w:ascii="Verdana" w:hAnsi="Verdana"/>
          <w:sz w:val="20"/>
          <w:szCs w:val="20"/>
        </w:rPr>
        <w:t xml:space="preserve"> к настоящему Соглашению.</w:t>
      </w:r>
    </w:p>
    <w:p w14:paraId="098A1211" w14:textId="15B89733" w:rsidR="00FB7485" w:rsidRPr="0084573D" w:rsidRDefault="00182DB7" w:rsidP="00E56ABF">
      <w:pPr>
        <w:pStyle w:val="a3"/>
        <w:spacing w:line="276" w:lineRule="auto"/>
        <w:rPr>
          <w:rFonts w:ascii="Verdana" w:hAnsi="Verdana"/>
          <w:sz w:val="20"/>
        </w:rPr>
      </w:pPr>
      <w:r w:rsidRPr="0084573D">
        <w:rPr>
          <w:rFonts w:ascii="Verdana" w:hAnsi="Verdana"/>
          <w:sz w:val="20"/>
        </w:rPr>
        <w:t>1.2</w:t>
      </w:r>
      <w:r w:rsidR="00E56ABF">
        <w:rPr>
          <w:rFonts w:ascii="Verdana" w:hAnsi="Verdana"/>
          <w:sz w:val="20"/>
        </w:rPr>
        <w:t>.</w:t>
      </w:r>
      <w:r w:rsidR="008062BF" w:rsidRPr="0084573D">
        <w:rPr>
          <w:rFonts w:ascii="Verdana" w:hAnsi="Verdana"/>
          <w:sz w:val="20"/>
        </w:rPr>
        <w:t xml:space="preserve"> Общество</w:t>
      </w:r>
      <w:r w:rsidR="00DD558B" w:rsidRPr="0084573D">
        <w:rPr>
          <w:rFonts w:ascii="Verdana" w:hAnsi="Verdana"/>
          <w:sz w:val="20"/>
        </w:rPr>
        <w:t xml:space="preserve"> (Предприниматель)</w:t>
      </w:r>
      <w:r w:rsidR="008062BF" w:rsidRPr="0084573D">
        <w:rPr>
          <w:rFonts w:ascii="Verdana" w:hAnsi="Verdana"/>
          <w:sz w:val="20"/>
        </w:rPr>
        <w:t xml:space="preserve"> </w:t>
      </w:r>
      <w:r w:rsidR="00FB7485" w:rsidRPr="0084573D">
        <w:rPr>
          <w:rFonts w:ascii="Verdana" w:hAnsi="Verdana"/>
          <w:sz w:val="20"/>
        </w:rPr>
        <w:t xml:space="preserve">осуществляет реализацию (напрямую или через уполномоченного агента): </w:t>
      </w:r>
    </w:p>
    <w:p w14:paraId="10E3CD2D" w14:textId="5BA61B51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 w:rsidR="00FB7485" w:rsidRPr="0084573D">
        <w:rPr>
          <w:rFonts w:ascii="Verdana" w:hAnsi="Verdana"/>
          <w:sz w:val="20"/>
          <w:szCs w:val="20"/>
        </w:rPr>
        <w:t>страйкбольного</w:t>
      </w:r>
      <w:proofErr w:type="spellEnd"/>
      <w:r w:rsidR="00FB7485" w:rsidRPr="0084573D">
        <w:rPr>
          <w:rFonts w:ascii="Verdana" w:hAnsi="Verdana"/>
          <w:sz w:val="20"/>
          <w:szCs w:val="20"/>
        </w:rPr>
        <w:t xml:space="preserve"> оружия;</w:t>
      </w:r>
    </w:p>
    <w:p w14:paraId="0E42F744" w14:textId="0E72D722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B7485" w:rsidRPr="0084573D">
        <w:rPr>
          <w:rFonts w:ascii="Verdana" w:hAnsi="Verdana"/>
          <w:sz w:val="20"/>
          <w:szCs w:val="20"/>
        </w:rPr>
        <w:t>элементов</w:t>
      </w:r>
      <w:r w:rsidR="008062BF" w:rsidRPr="0084573D">
        <w:rPr>
          <w:rFonts w:ascii="Verdana" w:hAnsi="Verdana"/>
          <w:sz w:val="20"/>
          <w:szCs w:val="20"/>
        </w:rPr>
        <w:t xml:space="preserve"> экипировки </w:t>
      </w:r>
      <w:r w:rsidR="00FB7485" w:rsidRPr="0084573D">
        <w:rPr>
          <w:rFonts w:ascii="Verdana" w:hAnsi="Verdana"/>
          <w:sz w:val="20"/>
          <w:szCs w:val="20"/>
        </w:rPr>
        <w:t xml:space="preserve">для </w:t>
      </w:r>
      <w:proofErr w:type="spellStart"/>
      <w:r w:rsidR="00FB7485" w:rsidRPr="0084573D">
        <w:rPr>
          <w:rFonts w:ascii="Verdana" w:hAnsi="Verdana"/>
          <w:sz w:val="20"/>
          <w:szCs w:val="20"/>
        </w:rPr>
        <w:t>страйкбола</w:t>
      </w:r>
      <w:proofErr w:type="spellEnd"/>
      <w:r w:rsidR="00FB7485" w:rsidRPr="0084573D">
        <w:rPr>
          <w:rFonts w:ascii="Verdana" w:hAnsi="Verdana"/>
          <w:sz w:val="20"/>
          <w:szCs w:val="20"/>
        </w:rPr>
        <w:t>;</w:t>
      </w:r>
    </w:p>
    <w:p w14:paraId="3A149CDB" w14:textId="66B3EB9F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062BF" w:rsidRPr="0084573D">
        <w:rPr>
          <w:rFonts w:ascii="Verdana" w:hAnsi="Verdana"/>
          <w:sz w:val="20"/>
          <w:szCs w:val="20"/>
        </w:rPr>
        <w:t xml:space="preserve">аксессуаров для </w:t>
      </w:r>
      <w:proofErr w:type="spellStart"/>
      <w:r w:rsidR="008062BF" w:rsidRPr="0084573D">
        <w:rPr>
          <w:rFonts w:ascii="Verdana" w:hAnsi="Verdana"/>
          <w:sz w:val="20"/>
          <w:szCs w:val="20"/>
        </w:rPr>
        <w:t>страйкбольного</w:t>
      </w:r>
      <w:proofErr w:type="spellEnd"/>
      <w:r w:rsidR="008062BF" w:rsidRPr="0084573D">
        <w:rPr>
          <w:rFonts w:ascii="Verdana" w:hAnsi="Verdana"/>
          <w:sz w:val="20"/>
          <w:szCs w:val="20"/>
        </w:rPr>
        <w:t xml:space="preserve"> оружия</w:t>
      </w:r>
      <w:r w:rsidR="00FB7485" w:rsidRPr="0084573D">
        <w:rPr>
          <w:rFonts w:ascii="Verdana" w:hAnsi="Verdana"/>
          <w:sz w:val="20"/>
          <w:szCs w:val="20"/>
        </w:rPr>
        <w:t>;</w:t>
      </w:r>
    </w:p>
    <w:p w14:paraId="43D25D64" w14:textId="1F631C6A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4488C" w:rsidRPr="0084573D">
        <w:rPr>
          <w:rFonts w:ascii="Verdana" w:hAnsi="Verdana"/>
          <w:sz w:val="20"/>
          <w:szCs w:val="20"/>
        </w:rPr>
        <w:t xml:space="preserve">оружия для </w:t>
      </w:r>
      <w:proofErr w:type="spellStart"/>
      <w:r w:rsidR="0004488C" w:rsidRPr="0084573D">
        <w:rPr>
          <w:rFonts w:ascii="Verdana" w:hAnsi="Verdana"/>
          <w:sz w:val="20"/>
          <w:szCs w:val="20"/>
        </w:rPr>
        <w:t>ла</w:t>
      </w:r>
      <w:r w:rsidR="00FB7485" w:rsidRPr="0084573D">
        <w:rPr>
          <w:rFonts w:ascii="Verdana" w:hAnsi="Verdana"/>
          <w:sz w:val="20"/>
          <w:szCs w:val="20"/>
        </w:rPr>
        <w:t>зертага</w:t>
      </w:r>
      <w:proofErr w:type="spellEnd"/>
      <w:r w:rsidR="00FB7485" w:rsidRPr="0084573D">
        <w:rPr>
          <w:rFonts w:ascii="Verdana" w:hAnsi="Verdana"/>
          <w:sz w:val="20"/>
          <w:szCs w:val="20"/>
        </w:rPr>
        <w:t>;</w:t>
      </w:r>
    </w:p>
    <w:p w14:paraId="7855AB61" w14:textId="3845C655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618E3" w:rsidRPr="0084573D">
        <w:rPr>
          <w:rFonts w:ascii="Verdana" w:hAnsi="Verdana"/>
          <w:sz w:val="20"/>
          <w:szCs w:val="20"/>
        </w:rPr>
        <w:t>элементов экипировки</w:t>
      </w:r>
      <w:r w:rsidR="00FB7485" w:rsidRPr="0084573D">
        <w:rPr>
          <w:rFonts w:ascii="Verdana" w:hAnsi="Verdana"/>
          <w:sz w:val="20"/>
          <w:szCs w:val="20"/>
        </w:rPr>
        <w:t xml:space="preserve"> для </w:t>
      </w:r>
      <w:proofErr w:type="spellStart"/>
      <w:r w:rsidR="00FB7485" w:rsidRPr="0084573D">
        <w:rPr>
          <w:rFonts w:ascii="Verdana" w:hAnsi="Verdana"/>
          <w:sz w:val="20"/>
          <w:szCs w:val="20"/>
        </w:rPr>
        <w:t>лазертага</w:t>
      </w:r>
      <w:proofErr w:type="spellEnd"/>
      <w:r w:rsidR="00FB7485" w:rsidRPr="0084573D">
        <w:rPr>
          <w:rFonts w:ascii="Verdana" w:hAnsi="Verdana"/>
          <w:sz w:val="20"/>
          <w:szCs w:val="20"/>
        </w:rPr>
        <w:t>;</w:t>
      </w:r>
    </w:p>
    <w:p w14:paraId="099C9137" w14:textId="67D66AB7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618E3" w:rsidRPr="0084573D">
        <w:rPr>
          <w:rFonts w:ascii="Verdana" w:hAnsi="Verdana"/>
          <w:sz w:val="20"/>
          <w:szCs w:val="20"/>
        </w:rPr>
        <w:t xml:space="preserve">аксессуаров для оружия для </w:t>
      </w:r>
      <w:proofErr w:type="spellStart"/>
      <w:r w:rsidR="005618E3" w:rsidRPr="0084573D">
        <w:rPr>
          <w:rFonts w:ascii="Verdana" w:hAnsi="Verdana"/>
          <w:sz w:val="20"/>
          <w:szCs w:val="20"/>
        </w:rPr>
        <w:t>лазертага</w:t>
      </w:r>
      <w:proofErr w:type="spellEnd"/>
      <w:r w:rsidR="00FB7485" w:rsidRPr="0084573D">
        <w:rPr>
          <w:rFonts w:ascii="Verdana" w:hAnsi="Verdana"/>
          <w:sz w:val="20"/>
          <w:szCs w:val="20"/>
        </w:rPr>
        <w:t>;</w:t>
      </w:r>
    </w:p>
    <w:p w14:paraId="567BB0E3" w14:textId="27C8E565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618E3" w:rsidRPr="0084573D">
        <w:rPr>
          <w:rFonts w:ascii="Verdana" w:hAnsi="Verdana"/>
          <w:sz w:val="20"/>
          <w:szCs w:val="20"/>
        </w:rPr>
        <w:t xml:space="preserve">оружия для </w:t>
      </w:r>
      <w:proofErr w:type="spellStart"/>
      <w:r w:rsidR="005618E3" w:rsidRPr="0084573D">
        <w:rPr>
          <w:rFonts w:ascii="Verdana" w:hAnsi="Verdana"/>
          <w:sz w:val="20"/>
          <w:szCs w:val="20"/>
        </w:rPr>
        <w:t>фаертага</w:t>
      </w:r>
      <w:proofErr w:type="spellEnd"/>
      <w:r w:rsidR="00FB7485" w:rsidRPr="0084573D">
        <w:rPr>
          <w:rFonts w:ascii="Verdana" w:hAnsi="Verdana"/>
          <w:sz w:val="20"/>
          <w:szCs w:val="20"/>
        </w:rPr>
        <w:t>;</w:t>
      </w:r>
    </w:p>
    <w:p w14:paraId="6CD8C3DF" w14:textId="77777777" w:rsidR="00E56ABF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B7485" w:rsidRPr="0084573D">
        <w:rPr>
          <w:rFonts w:ascii="Verdana" w:hAnsi="Verdana"/>
          <w:sz w:val="20"/>
          <w:szCs w:val="20"/>
        </w:rPr>
        <w:t xml:space="preserve">элементов </w:t>
      </w:r>
      <w:r w:rsidR="005618E3" w:rsidRPr="0084573D">
        <w:rPr>
          <w:rFonts w:ascii="Verdana" w:hAnsi="Verdana"/>
          <w:sz w:val="20"/>
          <w:szCs w:val="20"/>
        </w:rPr>
        <w:t>экипировки</w:t>
      </w:r>
      <w:r w:rsidR="00FB7485" w:rsidRPr="0084573D">
        <w:rPr>
          <w:rFonts w:ascii="Verdana" w:hAnsi="Verdana"/>
          <w:sz w:val="20"/>
          <w:szCs w:val="20"/>
        </w:rPr>
        <w:t xml:space="preserve"> для </w:t>
      </w:r>
      <w:proofErr w:type="spellStart"/>
      <w:r w:rsidR="00FB7485" w:rsidRPr="0084573D">
        <w:rPr>
          <w:rFonts w:ascii="Verdana" w:hAnsi="Verdana"/>
          <w:sz w:val="20"/>
          <w:szCs w:val="20"/>
        </w:rPr>
        <w:t>фаертага</w:t>
      </w:r>
      <w:proofErr w:type="spellEnd"/>
      <w:r w:rsidR="00FB7485" w:rsidRPr="0084573D">
        <w:rPr>
          <w:rFonts w:ascii="Verdana" w:hAnsi="Verdana"/>
          <w:sz w:val="20"/>
          <w:szCs w:val="20"/>
        </w:rPr>
        <w:t>;</w:t>
      </w:r>
    </w:p>
    <w:p w14:paraId="7AD518D6" w14:textId="5A131714" w:rsidR="00FB7485" w:rsidRPr="0084573D" w:rsidRDefault="00E56ABF" w:rsidP="00E56ABF">
      <w:pPr>
        <w:pStyle w:val="af1"/>
        <w:tabs>
          <w:tab w:val="left" w:pos="0"/>
        </w:tabs>
        <w:suppressAutoHyphens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618E3" w:rsidRPr="0084573D">
        <w:rPr>
          <w:rFonts w:ascii="Verdana" w:hAnsi="Verdana"/>
          <w:sz w:val="20"/>
          <w:szCs w:val="20"/>
        </w:rPr>
        <w:t xml:space="preserve">аксессуаров для оружия для </w:t>
      </w:r>
      <w:proofErr w:type="spellStart"/>
      <w:r w:rsidR="005618E3" w:rsidRPr="0084573D">
        <w:rPr>
          <w:rFonts w:ascii="Verdana" w:hAnsi="Verdana"/>
          <w:sz w:val="20"/>
          <w:szCs w:val="20"/>
        </w:rPr>
        <w:t>фаертага</w:t>
      </w:r>
      <w:proofErr w:type="spellEnd"/>
      <w:r w:rsidR="005618E3" w:rsidRPr="0084573D">
        <w:rPr>
          <w:rFonts w:ascii="Verdana" w:hAnsi="Verdana"/>
          <w:sz w:val="20"/>
          <w:szCs w:val="20"/>
        </w:rPr>
        <w:t xml:space="preserve"> </w:t>
      </w:r>
      <w:r w:rsidR="00FB7485" w:rsidRPr="0084573D">
        <w:rPr>
          <w:rFonts w:ascii="Verdana" w:hAnsi="Verdana"/>
          <w:sz w:val="20"/>
          <w:szCs w:val="20"/>
        </w:rPr>
        <w:t>(далее - лицензируемая продукция)</w:t>
      </w:r>
      <w:r>
        <w:rPr>
          <w:rFonts w:ascii="Verdana" w:hAnsi="Verdana"/>
          <w:sz w:val="20"/>
          <w:szCs w:val="20"/>
        </w:rPr>
        <w:t>,</w:t>
      </w:r>
    </w:p>
    <w:p w14:paraId="5C26CDC4" w14:textId="5CFE76A5" w:rsidR="00CB30C8" w:rsidRPr="0084573D" w:rsidRDefault="008062BF" w:rsidP="00473A6B">
      <w:pPr>
        <w:pStyle w:val="a3"/>
        <w:spacing w:after="200" w:line="276" w:lineRule="auto"/>
        <w:rPr>
          <w:rFonts w:ascii="Verdana" w:hAnsi="Verdana"/>
          <w:sz w:val="20"/>
        </w:rPr>
      </w:pPr>
      <w:r w:rsidRPr="0084573D">
        <w:rPr>
          <w:rFonts w:ascii="Verdana" w:hAnsi="Verdana"/>
          <w:sz w:val="20"/>
        </w:rPr>
        <w:t xml:space="preserve">и заинтересовано в правомерном использовании </w:t>
      </w:r>
      <w:r w:rsidR="00E41A7B" w:rsidRPr="0084573D">
        <w:rPr>
          <w:rFonts w:ascii="Verdana" w:hAnsi="Verdana"/>
          <w:sz w:val="20"/>
        </w:rPr>
        <w:t>объектов интеллектуальной собственности</w:t>
      </w:r>
      <w:r w:rsidR="00FE661F">
        <w:rPr>
          <w:rFonts w:ascii="Verdana" w:hAnsi="Verdana"/>
          <w:sz w:val="20"/>
        </w:rPr>
        <w:t xml:space="preserve"> (словесных и объемных товарных знаков)</w:t>
      </w:r>
      <w:r w:rsidRPr="0084573D">
        <w:rPr>
          <w:rFonts w:ascii="Verdana" w:hAnsi="Verdana"/>
          <w:sz w:val="20"/>
        </w:rPr>
        <w:t>,</w:t>
      </w:r>
      <w:r w:rsidR="00FE661F">
        <w:rPr>
          <w:rFonts w:ascii="Verdana" w:hAnsi="Verdana"/>
          <w:sz w:val="20"/>
        </w:rPr>
        <w:t xml:space="preserve"> в отношении перечня товаров,</w:t>
      </w:r>
      <w:r w:rsidRPr="0084573D">
        <w:rPr>
          <w:rFonts w:ascii="Verdana" w:hAnsi="Verdana"/>
          <w:sz w:val="20"/>
        </w:rPr>
        <w:t xml:space="preserve"> указанн</w:t>
      </w:r>
      <w:r w:rsidR="00363849" w:rsidRPr="0084573D">
        <w:rPr>
          <w:rFonts w:ascii="Verdana" w:hAnsi="Verdana"/>
          <w:sz w:val="20"/>
        </w:rPr>
        <w:t xml:space="preserve">ых в </w:t>
      </w:r>
      <w:r w:rsidR="00CF4593" w:rsidRPr="0084573D">
        <w:rPr>
          <w:rFonts w:ascii="Verdana" w:hAnsi="Verdana"/>
          <w:sz w:val="20"/>
        </w:rPr>
        <w:t xml:space="preserve">Приложении № 1 к </w:t>
      </w:r>
      <w:r w:rsidR="00363849" w:rsidRPr="0084573D">
        <w:rPr>
          <w:rFonts w:ascii="Verdana" w:hAnsi="Verdana"/>
          <w:sz w:val="20"/>
        </w:rPr>
        <w:t>настояще</w:t>
      </w:r>
      <w:r w:rsidR="00CF4593" w:rsidRPr="0084573D">
        <w:rPr>
          <w:rFonts w:ascii="Verdana" w:hAnsi="Verdana"/>
          <w:sz w:val="20"/>
        </w:rPr>
        <w:t>му</w:t>
      </w:r>
      <w:r w:rsidR="00363849" w:rsidRPr="0084573D">
        <w:rPr>
          <w:rFonts w:ascii="Verdana" w:hAnsi="Verdana"/>
          <w:sz w:val="20"/>
        </w:rPr>
        <w:t xml:space="preserve"> Соглашени</w:t>
      </w:r>
      <w:r w:rsidR="00CF4593" w:rsidRPr="0084573D">
        <w:rPr>
          <w:rFonts w:ascii="Verdana" w:hAnsi="Verdana"/>
          <w:sz w:val="20"/>
        </w:rPr>
        <w:t>ю</w:t>
      </w:r>
      <w:r w:rsidRPr="0084573D">
        <w:rPr>
          <w:rFonts w:ascii="Verdana" w:hAnsi="Verdana"/>
          <w:sz w:val="20"/>
        </w:rPr>
        <w:t>, при</w:t>
      </w:r>
      <w:r w:rsidR="00370F41" w:rsidRPr="0084573D">
        <w:rPr>
          <w:rFonts w:ascii="Verdana" w:hAnsi="Verdana"/>
          <w:sz w:val="20"/>
        </w:rPr>
        <w:t xml:space="preserve"> размещении</w:t>
      </w:r>
      <w:r w:rsidRPr="0084573D">
        <w:rPr>
          <w:rFonts w:ascii="Verdana" w:hAnsi="Verdana"/>
          <w:sz w:val="20"/>
        </w:rPr>
        <w:t xml:space="preserve"> </w:t>
      </w:r>
      <w:r w:rsidR="00370F41" w:rsidRPr="0084573D">
        <w:rPr>
          <w:rFonts w:ascii="Verdana" w:hAnsi="Verdana"/>
          <w:sz w:val="20"/>
        </w:rPr>
        <w:t>рекламы</w:t>
      </w:r>
      <w:r w:rsidR="00DD558B" w:rsidRPr="0084573D">
        <w:rPr>
          <w:rFonts w:ascii="Verdana" w:hAnsi="Verdana"/>
          <w:sz w:val="20"/>
        </w:rPr>
        <w:t>, демонстрации, продаже,</w:t>
      </w:r>
      <w:r w:rsidRPr="0084573D">
        <w:rPr>
          <w:rFonts w:ascii="Verdana" w:hAnsi="Verdana"/>
          <w:sz w:val="20"/>
        </w:rPr>
        <w:t xml:space="preserve"> предложении к продаже</w:t>
      </w:r>
      <w:r w:rsidR="00DD558B" w:rsidRPr="0084573D">
        <w:rPr>
          <w:rFonts w:ascii="Verdana" w:hAnsi="Verdana"/>
          <w:sz w:val="20"/>
        </w:rPr>
        <w:t xml:space="preserve"> и ином введении</w:t>
      </w:r>
      <w:r w:rsidRPr="0084573D">
        <w:rPr>
          <w:rFonts w:ascii="Verdana" w:hAnsi="Verdana"/>
          <w:sz w:val="20"/>
        </w:rPr>
        <w:t xml:space="preserve"> </w:t>
      </w:r>
      <w:r w:rsidR="00FB7485" w:rsidRPr="0084573D">
        <w:rPr>
          <w:rFonts w:ascii="Verdana" w:hAnsi="Verdana"/>
          <w:sz w:val="20"/>
        </w:rPr>
        <w:t xml:space="preserve">лицензируемой продукции </w:t>
      </w:r>
      <w:r w:rsidR="00DD558B" w:rsidRPr="0084573D">
        <w:rPr>
          <w:rFonts w:ascii="Verdana" w:hAnsi="Verdana"/>
          <w:sz w:val="20"/>
        </w:rPr>
        <w:t>в гражданский оборот</w:t>
      </w:r>
      <w:r w:rsidR="007523B9" w:rsidRPr="0084573D">
        <w:rPr>
          <w:rFonts w:ascii="Verdana" w:hAnsi="Verdana"/>
          <w:sz w:val="20"/>
        </w:rPr>
        <w:t>, способами предусмотренными настоящим Соглашением</w:t>
      </w:r>
      <w:r w:rsidRPr="0084573D">
        <w:rPr>
          <w:rFonts w:ascii="Verdana" w:hAnsi="Verdana"/>
          <w:sz w:val="20"/>
        </w:rPr>
        <w:t>.</w:t>
      </w:r>
    </w:p>
    <w:p w14:paraId="57B0B424" w14:textId="77777777" w:rsidR="00F06037" w:rsidRPr="0084573D" w:rsidRDefault="008062BF" w:rsidP="00DD163C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>2</w:t>
      </w:r>
      <w:r w:rsidR="00AE4A4D" w:rsidRPr="0084573D">
        <w:rPr>
          <w:rFonts w:ascii="Verdana" w:hAnsi="Verdana"/>
          <w:sz w:val="20"/>
          <w:szCs w:val="20"/>
        </w:rPr>
        <w:t xml:space="preserve">. </w:t>
      </w:r>
      <w:r w:rsidR="00F06037" w:rsidRPr="0084573D">
        <w:rPr>
          <w:rFonts w:ascii="Verdana" w:hAnsi="Verdana"/>
          <w:sz w:val="20"/>
          <w:szCs w:val="20"/>
        </w:rPr>
        <w:t>Условия согласия Правообладателя на использование</w:t>
      </w:r>
      <w:r w:rsidR="000434B8" w:rsidRPr="0084573D">
        <w:rPr>
          <w:rFonts w:ascii="Verdana" w:hAnsi="Verdana"/>
          <w:sz w:val="20"/>
          <w:szCs w:val="20"/>
        </w:rPr>
        <w:t xml:space="preserve"> объектов интеллектуальной собственности</w:t>
      </w:r>
      <w:r w:rsidR="00F06037" w:rsidRPr="0084573D">
        <w:rPr>
          <w:rFonts w:ascii="Verdana" w:hAnsi="Verdana"/>
          <w:sz w:val="20"/>
          <w:szCs w:val="20"/>
        </w:rPr>
        <w:t>:</w:t>
      </w:r>
    </w:p>
    <w:p w14:paraId="30FB9E0C" w14:textId="5B213EA4" w:rsidR="008D6B24" w:rsidRPr="0084573D" w:rsidRDefault="008062BF" w:rsidP="00DD163C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>2</w:t>
      </w:r>
      <w:r w:rsidR="00F06037" w:rsidRPr="0084573D">
        <w:rPr>
          <w:rFonts w:ascii="Verdana" w:hAnsi="Verdana"/>
          <w:sz w:val="20"/>
          <w:szCs w:val="20"/>
        </w:rPr>
        <w:t>.1</w:t>
      </w:r>
      <w:r w:rsidR="00E56ABF">
        <w:rPr>
          <w:rFonts w:ascii="Verdana" w:hAnsi="Verdana"/>
          <w:sz w:val="20"/>
          <w:szCs w:val="20"/>
        </w:rPr>
        <w:t>.</w:t>
      </w:r>
      <w:r w:rsidR="00F06037" w:rsidRPr="0084573D">
        <w:rPr>
          <w:rFonts w:ascii="Verdana" w:hAnsi="Verdana"/>
          <w:sz w:val="20"/>
          <w:szCs w:val="20"/>
        </w:rPr>
        <w:t xml:space="preserve"> </w:t>
      </w:r>
      <w:r w:rsidR="008D6B24" w:rsidRPr="0084573D">
        <w:rPr>
          <w:rFonts w:ascii="Verdana" w:hAnsi="Verdana"/>
          <w:sz w:val="20"/>
          <w:szCs w:val="20"/>
        </w:rPr>
        <w:t>Правообладатель</w:t>
      </w:r>
      <w:r w:rsidR="00E047BA" w:rsidRPr="0084573D">
        <w:rPr>
          <w:rFonts w:ascii="Verdana" w:hAnsi="Verdana"/>
          <w:sz w:val="20"/>
          <w:szCs w:val="20"/>
        </w:rPr>
        <w:t xml:space="preserve"> дает согласие</w:t>
      </w:r>
      <w:r w:rsidRPr="0084573D">
        <w:rPr>
          <w:rFonts w:ascii="Verdana" w:hAnsi="Verdana"/>
          <w:sz w:val="20"/>
          <w:szCs w:val="20"/>
        </w:rPr>
        <w:t xml:space="preserve"> </w:t>
      </w:r>
      <w:r w:rsidR="007E2ED6" w:rsidRPr="0084573D">
        <w:rPr>
          <w:rFonts w:ascii="Verdana" w:hAnsi="Verdana"/>
          <w:sz w:val="20"/>
          <w:szCs w:val="20"/>
        </w:rPr>
        <w:t>Обществу</w:t>
      </w:r>
      <w:r w:rsidR="00DD558B" w:rsidRPr="0084573D">
        <w:rPr>
          <w:rFonts w:ascii="Verdana" w:hAnsi="Verdana"/>
          <w:sz w:val="20"/>
          <w:szCs w:val="20"/>
        </w:rPr>
        <w:t xml:space="preserve"> (Предпринимателю)</w:t>
      </w:r>
      <w:r w:rsidR="00702C5F" w:rsidRPr="0084573D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="00E047BA" w:rsidRPr="0084573D">
        <w:rPr>
          <w:rFonts w:ascii="Verdana" w:hAnsi="Verdana"/>
          <w:sz w:val="20"/>
          <w:szCs w:val="20"/>
        </w:rPr>
        <w:t xml:space="preserve">на </w:t>
      </w:r>
      <w:r w:rsidR="005D27D8" w:rsidRPr="0084573D">
        <w:rPr>
          <w:rFonts w:ascii="Verdana" w:hAnsi="Verdana"/>
          <w:sz w:val="20"/>
          <w:szCs w:val="20"/>
        </w:rPr>
        <w:t xml:space="preserve">ввод в оборот </w:t>
      </w:r>
      <w:r w:rsidR="00FB7485" w:rsidRPr="0084573D">
        <w:rPr>
          <w:rFonts w:ascii="Verdana" w:hAnsi="Verdana"/>
          <w:sz w:val="20"/>
          <w:szCs w:val="20"/>
        </w:rPr>
        <w:t xml:space="preserve">лицензируемой продукции с использование объектов интеллектуальной собственности, указанных </w:t>
      </w:r>
      <w:r w:rsidR="00CF4593" w:rsidRPr="0084573D">
        <w:rPr>
          <w:rFonts w:ascii="Verdana" w:hAnsi="Verdana"/>
          <w:sz w:val="20"/>
          <w:szCs w:val="20"/>
        </w:rPr>
        <w:t xml:space="preserve">в </w:t>
      </w:r>
      <w:hyperlink w:anchor="Приложение1" w:history="1">
        <w:r w:rsidR="00CF4593" w:rsidRPr="00E56ABF">
          <w:rPr>
            <w:rStyle w:val="a6"/>
            <w:rFonts w:ascii="Verdana" w:hAnsi="Verdana"/>
            <w:color w:val="auto"/>
            <w:sz w:val="20"/>
            <w:szCs w:val="20"/>
            <w:u w:val="none"/>
          </w:rPr>
          <w:t>Приложении № 1</w:t>
        </w:r>
      </w:hyperlink>
      <w:r w:rsidR="00CF4593" w:rsidRPr="00E56ABF">
        <w:rPr>
          <w:rFonts w:ascii="Verdana" w:hAnsi="Verdana"/>
          <w:sz w:val="20"/>
          <w:szCs w:val="20"/>
        </w:rPr>
        <w:t xml:space="preserve"> </w:t>
      </w:r>
      <w:r w:rsidR="00CF4593" w:rsidRPr="0084573D">
        <w:rPr>
          <w:rFonts w:ascii="Verdana" w:hAnsi="Verdana"/>
          <w:sz w:val="20"/>
          <w:szCs w:val="20"/>
        </w:rPr>
        <w:t>к настоящему</w:t>
      </w:r>
      <w:r w:rsidR="00363849" w:rsidRPr="0084573D">
        <w:rPr>
          <w:rFonts w:ascii="Verdana" w:hAnsi="Verdana"/>
          <w:sz w:val="20"/>
          <w:szCs w:val="20"/>
        </w:rPr>
        <w:t xml:space="preserve"> Соглашени</w:t>
      </w:r>
      <w:r w:rsidR="00CF4593" w:rsidRPr="0084573D">
        <w:rPr>
          <w:rFonts w:ascii="Verdana" w:hAnsi="Verdana"/>
          <w:sz w:val="20"/>
          <w:szCs w:val="20"/>
        </w:rPr>
        <w:t>ю</w:t>
      </w:r>
      <w:r w:rsidR="00E047BA" w:rsidRPr="0084573D">
        <w:rPr>
          <w:rFonts w:ascii="Verdana" w:hAnsi="Verdana"/>
          <w:sz w:val="20"/>
          <w:szCs w:val="20"/>
        </w:rPr>
        <w:t>, следующим</w:t>
      </w:r>
      <w:r w:rsidR="008D6B24" w:rsidRPr="0084573D">
        <w:rPr>
          <w:rFonts w:ascii="Verdana" w:hAnsi="Verdana"/>
          <w:sz w:val="20"/>
          <w:szCs w:val="20"/>
        </w:rPr>
        <w:t>и</w:t>
      </w:r>
      <w:r w:rsidR="00E047BA" w:rsidRPr="0084573D">
        <w:rPr>
          <w:rFonts w:ascii="Verdana" w:hAnsi="Verdana"/>
          <w:sz w:val="20"/>
          <w:szCs w:val="20"/>
        </w:rPr>
        <w:t xml:space="preserve"> способ</w:t>
      </w:r>
      <w:r w:rsidR="008D6B24" w:rsidRPr="0084573D">
        <w:rPr>
          <w:rFonts w:ascii="Verdana" w:hAnsi="Verdana"/>
          <w:sz w:val="20"/>
          <w:szCs w:val="20"/>
        </w:rPr>
        <w:t>ами</w:t>
      </w:r>
      <w:r w:rsidR="00E047BA" w:rsidRPr="0084573D">
        <w:rPr>
          <w:rFonts w:ascii="Verdana" w:hAnsi="Verdana"/>
          <w:sz w:val="20"/>
          <w:szCs w:val="20"/>
        </w:rPr>
        <w:t>:</w:t>
      </w:r>
      <w:r w:rsidR="009E2AB4" w:rsidRPr="0084573D">
        <w:rPr>
          <w:rFonts w:ascii="Verdana" w:hAnsi="Verdana"/>
          <w:sz w:val="20"/>
          <w:szCs w:val="20"/>
        </w:rPr>
        <w:t xml:space="preserve"> </w:t>
      </w:r>
    </w:p>
    <w:p w14:paraId="3FEB0B73" w14:textId="45831B64" w:rsidR="00370F41" w:rsidRPr="0084573D" w:rsidRDefault="00370F41" w:rsidP="00370F41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lastRenderedPageBreak/>
        <w:t xml:space="preserve">- </w:t>
      </w:r>
      <w:r w:rsidR="00E56ABF">
        <w:rPr>
          <w:rFonts w:ascii="Verdana" w:hAnsi="Verdana"/>
          <w:sz w:val="20"/>
          <w:szCs w:val="20"/>
        </w:rPr>
        <w:t xml:space="preserve">во внешнем виде продукции, </w:t>
      </w:r>
      <w:r w:rsidR="00FB7485" w:rsidRPr="0084573D">
        <w:rPr>
          <w:rFonts w:ascii="Verdana" w:hAnsi="Verdana"/>
          <w:sz w:val="20"/>
          <w:szCs w:val="20"/>
        </w:rPr>
        <w:t>в предложениях</w:t>
      </w:r>
      <w:r w:rsidR="00E047BA" w:rsidRPr="0084573D">
        <w:rPr>
          <w:rFonts w:ascii="Verdana" w:hAnsi="Verdana"/>
          <w:sz w:val="20"/>
          <w:szCs w:val="20"/>
        </w:rPr>
        <w:t xml:space="preserve"> </w:t>
      </w:r>
      <w:r w:rsidR="00FB7485" w:rsidRPr="0084573D">
        <w:rPr>
          <w:rFonts w:ascii="Verdana" w:hAnsi="Verdana"/>
          <w:sz w:val="20"/>
          <w:szCs w:val="20"/>
        </w:rPr>
        <w:t>о</w:t>
      </w:r>
      <w:r w:rsidR="00E047BA" w:rsidRPr="0084573D">
        <w:rPr>
          <w:rFonts w:ascii="Verdana" w:hAnsi="Verdana"/>
          <w:sz w:val="20"/>
          <w:szCs w:val="20"/>
        </w:rPr>
        <w:t xml:space="preserve"> продаже</w:t>
      </w:r>
      <w:r w:rsidR="00C35B3D" w:rsidRPr="0084573D">
        <w:rPr>
          <w:rFonts w:ascii="Verdana" w:hAnsi="Verdana"/>
          <w:sz w:val="20"/>
          <w:szCs w:val="20"/>
        </w:rPr>
        <w:t xml:space="preserve"> лицензируемой продукции</w:t>
      </w:r>
      <w:r w:rsidR="00FB7485" w:rsidRPr="0084573D">
        <w:rPr>
          <w:rFonts w:ascii="Verdana" w:hAnsi="Verdana"/>
          <w:sz w:val="20"/>
          <w:szCs w:val="20"/>
        </w:rPr>
        <w:t>, на этикетках, упаковках, сопроводительной документации</w:t>
      </w:r>
      <w:r w:rsidRPr="0084573D">
        <w:rPr>
          <w:rFonts w:ascii="Verdana" w:hAnsi="Verdana"/>
          <w:sz w:val="20"/>
          <w:szCs w:val="20"/>
        </w:rPr>
        <w:t>;</w:t>
      </w:r>
    </w:p>
    <w:p w14:paraId="3723137E" w14:textId="77777777" w:rsidR="008D6B24" w:rsidRPr="0084573D" w:rsidRDefault="00370F41" w:rsidP="00370F41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 xml:space="preserve">- </w:t>
      </w:r>
      <w:r w:rsidR="00FB7485" w:rsidRPr="0084573D">
        <w:rPr>
          <w:rFonts w:ascii="Verdana" w:hAnsi="Verdana"/>
          <w:sz w:val="20"/>
          <w:szCs w:val="20"/>
        </w:rPr>
        <w:t xml:space="preserve">в </w:t>
      </w:r>
      <w:r w:rsidRPr="0084573D">
        <w:rPr>
          <w:rFonts w:ascii="Verdana" w:hAnsi="Verdana"/>
          <w:sz w:val="20"/>
          <w:szCs w:val="20"/>
        </w:rPr>
        <w:t>реклам</w:t>
      </w:r>
      <w:r w:rsidR="00FB7485" w:rsidRPr="0084573D">
        <w:rPr>
          <w:rFonts w:ascii="Verdana" w:hAnsi="Verdana"/>
          <w:sz w:val="20"/>
          <w:szCs w:val="20"/>
        </w:rPr>
        <w:t>е</w:t>
      </w:r>
      <w:r w:rsidRPr="0084573D">
        <w:rPr>
          <w:rFonts w:ascii="Verdana" w:hAnsi="Verdana"/>
          <w:sz w:val="20"/>
          <w:szCs w:val="20"/>
        </w:rPr>
        <w:t xml:space="preserve">, </w:t>
      </w:r>
      <w:r w:rsidR="00FB7485" w:rsidRPr="0084573D">
        <w:rPr>
          <w:rFonts w:ascii="Verdana" w:hAnsi="Verdana"/>
          <w:sz w:val="20"/>
          <w:szCs w:val="20"/>
        </w:rPr>
        <w:t>при продаже</w:t>
      </w:r>
      <w:r w:rsidR="00E047BA" w:rsidRPr="0084573D">
        <w:rPr>
          <w:rFonts w:ascii="Verdana" w:hAnsi="Verdana"/>
          <w:sz w:val="20"/>
          <w:szCs w:val="20"/>
        </w:rPr>
        <w:t xml:space="preserve"> и демонстрация </w:t>
      </w:r>
      <w:r w:rsidR="00C35B3D" w:rsidRPr="0084573D">
        <w:rPr>
          <w:rFonts w:ascii="Verdana" w:hAnsi="Verdana"/>
          <w:sz w:val="20"/>
          <w:szCs w:val="20"/>
        </w:rPr>
        <w:t xml:space="preserve">лицензируемой продукции </w:t>
      </w:r>
      <w:r w:rsidR="00603F95" w:rsidRPr="0084573D">
        <w:rPr>
          <w:rFonts w:ascii="Verdana" w:hAnsi="Verdana"/>
          <w:sz w:val="20"/>
          <w:szCs w:val="20"/>
        </w:rPr>
        <w:t xml:space="preserve">в </w:t>
      </w:r>
      <w:r w:rsidR="001402C4" w:rsidRPr="0084573D">
        <w:rPr>
          <w:rFonts w:ascii="Verdana" w:hAnsi="Verdana"/>
          <w:sz w:val="20"/>
          <w:szCs w:val="20"/>
        </w:rPr>
        <w:t xml:space="preserve">магазинах и/или </w:t>
      </w:r>
      <w:r w:rsidR="00603F95" w:rsidRPr="0084573D">
        <w:rPr>
          <w:rFonts w:ascii="Verdana" w:hAnsi="Verdana"/>
          <w:sz w:val="20"/>
          <w:szCs w:val="20"/>
        </w:rPr>
        <w:t>пунктах самовывоза</w:t>
      </w:r>
      <w:r w:rsidRPr="0084573D">
        <w:rPr>
          <w:rFonts w:ascii="Verdana" w:hAnsi="Verdana"/>
          <w:sz w:val="20"/>
          <w:szCs w:val="20"/>
        </w:rPr>
        <w:t xml:space="preserve">, а также </w:t>
      </w:r>
      <w:r w:rsidR="00E047BA" w:rsidRPr="0084573D">
        <w:rPr>
          <w:rFonts w:ascii="Verdana" w:hAnsi="Verdana" w:cs="Arial"/>
          <w:sz w:val="20"/>
          <w:szCs w:val="20"/>
        </w:rPr>
        <w:t>в сети «Интернет</w:t>
      </w:r>
      <w:r w:rsidR="00DA0C41" w:rsidRPr="0084573D">
        <w:rPr>
          <w:rFonts w:ascii="Verdana" w:hAnsi="Verdana" w:cs="Arial"/>
          <w:sz w:val="20"/>
          <w:szCs w:val="20"/>
        </w:rPr>
        <w:t>»</w:t>
      </w:r>
      <w:r w:rsidR="00F06037" w:rsidRPr="0084573D">
        <w:rPr>
          <w:rFonts w:ascii="Verdana" w:hAnsi="Verdana" w:cs="Arial"/>
          <w:sz w:val="20"/>
          <w:szCs w:val="20"/>
        </w:rPr>
        <w:t>.</w:t>
      </w:r>
    </w:p>
    <w:p w14:paraId="57AFA502" w14:textId="77777777" w:rsidR="00263D58" w:rsidRPr="0084573D" w:rsidRDefault="00E047BA" w:rsidP="00263D58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84573D">
        <w:rPr>
          <w:rFonts w:ascii="Verdana" w:hAnsi="Verdana" w:cs="Arial"/>
          <w:sz w:val="20"/>
          <w:szCs w:val="20"/>
        </w:rPr>
        <w:t>Со</w:t>
      </w:r>
      <w:r w:rsidR="002A1319" w:rsidRPr="0084573D">
        <w:rPr>
          <w:rFonts w:ascii="Verdana" w:hAnsi="Verdana" w:cs="Arial"/>
          <w:sz w:val="20"/>
          <w:szCs w:val="20"/>
        </w:rPr>
        <w:t>гласие предоставляется сроком на</w:t>
      </w:r>
      <w:r w:rsidRPr="0084573D">
        <w:rPr>
          <w:rFonts w:ascii="Verdana" w:hAnsi="Verdana" w:cs="Arial"/>
          <w:sz w:val="20"/>
          <w:szCs w:val="20"/>
        </w:rPr>
        <w:t xml:space="preserve"> 1</w:t>
      </w:r>
      <w:r w:rsidR="002A1319" w:rsidRPr="0084573D">
        <w:rPr>
          <w:rFonts w:ascii="Verdana" w:hAnsi="Verdana" w:cs="Arial"/>
          <w:sz w:val="20"/>
          <w:szCs w:val="20"/>
        </w:rPr>
        <w:t xml:space="preserve"> (один) календарный</w:t>
      </w:r>
      <w:r w:rsidRPr="0084573D">
        <w:rPr>
          <w:rFonts w:ascii="Verdana" w:hAnsi="Verdana" w:cs="Arial"/>
          <w:sz w:val="20"/>
          <w:szCs w:val="20"/>
        </w:rPr>
        <w:t xml:space="preserve"> год с момента подписания настоящего </w:t>
      </w:r>
      <w:r w:rsidR="008D6B24" w:rsidRPr="0084573D">
        <w:rPr>
          <w:rFonts w:ascii="Verdana" w:hAnsi="Verdana" w:cs="Arial"/>
          <w:sz w:val="20"/>
          <w:szCs w:val="20"/>
        </w:rPr>
        <w:t>С</w:t>
      </w:r>
      <w:r w:rsidRPr="0084573D">
        <w:rPr>
          <w:rFonts w:ascii="Verdana" w:hAnsi="Verdana" w:cs="Arial"/>
          <w:sz w:val="20"/>
          <w:szCs w:val="20"/>
        </w:rPr>
        <w:t>оглашения</w:t>
      </w:r>
      <w:r w:rsidR="00F06037" w:rsidRPr="0084573D">
        <w:rPr>
          <w:rFonts w:ascii="Verdana" w:hAnsi="Verdana" w:cs="Arial"/>
          <w:sz w:val="20"/>
          <w:szCs w:val="20"/>
        </w:rPr>
        <w:t xml:space="preserve">. </w:t>
      </w:r>
      <w:r w:rsidR="00263D58" w:rsidRPr="0084573D">
        <w:rPr>
          <w:rFonts w:ascii="Verdana" w:hAnsi="Verdana"/>
          <w:sz w:val="20"/>
          <w:szCs w:val="20"/>
        </w:rPr>
        <w:t xml:space="preserve">Правообладатель в любое время имеет право отозвать </w:t>
      </w:r>
      <w:r w:rsidR="00D91B8F" w:rsidRPr="0084573D">
        <w:rPr>
          <w:rFonts w:ascii="Verdana" w:hAnsi="Verdana"/>
          <w:sz w:val="20"/>
          <w:szCs w:val="20"/>
        </w:rPr>
        <w:t>с</w:t>
      </w:r>
      <w:r w:rsidR="00263D58" w:rsidRPr="0084573D">
        <w:rPr>
          <w:rFonts w:ascii="Verdana" w:hAnsi="Verdana"/>
          <w:sz w:val="20"/>
          <w:szCs w:val="20"/>
        </w:rPr>
        <w:t xml:space="preserve">огласие в одностороннем порядке письменно предупредив </w:t>
      </w:r>
      <w:r w:rsidR="00DA0C41" w:rsidRPr="0084573D">
        <w:rPr>
          <w:rFonts w:ascii="Verdana" w:hAnsi="Verdana"/>
          <w:sz w:val="20"/>
          <w:szCs w:val="20"/>
        </w:rPr>
        <w:t>Общество</w:t>
      </w:r>
      <w:r w:rsidR="00263D58" w:rsidRPr="0084573D">
        <w:rPr>
          <w:rFonts w:ascii="Verdana" w:hAnsi="Verdana"/>
          <w:sz w:val="20"/>
          <w:szCs w:val="20"/>
        </w:rPr>
        <w:t xml:space="preserve"> </w:t>
      </w:r>
      <w:r w:rsidR="00B014B5" w:rsidRPr="0084573D">
        <w:rPr>
          <w:rFonts w:ascii="Verdana" w:hAnsi="Verdana"/>
          <w:sz w:val="20"/>
          <w:szCs w:val="20"/>
        </w:rPr>
        <w:t xml:space="preserve">(Предпринимателя) </w:t>
      </w:r>
      <w:r w:rsidR="00263D58" w:rsidRPr="0084573D">
        <w:rPr>
          <w:rFonts w:ascii="Verdana" w:hAnsi="Verdana"/>
          <w:sz w:val="20"/>
          <w:szCs w:val="20"/>
        </w:rPr>
        <w:t xml:space="preserve">за </w:t>
      </w:r>
      <w:r w:rsidR="008D6B24" w:rsidRPr="0084573D">
        <w:rPr>
          <w:rFonts w:ascii="Verdana" w:hAnsi="Verdana"/>
          <w:sz w:val="20"/>
          <w:szCs w:val="20"/>
        </w:rPr>
        <w:t>1 (</w:t>
      </w:r>
      <w:r w:rsidR="00263D58" w:rsidRPr="0084573D">
        <w:rPr>
          <w:rFonts w:ascii="Verdana" w:hAnsi="Verdana"/>
          <w:sz w:val="20"/>
          <w:szCs w:val="20"/>
        </w:rPr>
        <w:t>один</w:t>
      </w:r>
      <w:r w:rsidR="008D6B24" w:rsidRPr="0084573D">
        <w:rPr>
          <w:rFonts w:ascii="Verdana" w:hAnsi="Verdana"/>
          <w:sz w:val="20"/>
          <w:szCs w:val="20"/>
        </w:rPr>
        <w:t>)</w:t>
      </w:r>
      <w:r w:rsidR="00263D58" w:rsidRPr="0084573D">
        <w:rPr>
          <w:rFonts w:ascii="Verdana" w:hAnsi="Verdana"/>
          <w:sz w:val="20"/>
          <w:szCs w:val="20"/>
        </w:rPr>
        <w:t xml:space="preserve"> месяц</w:t>
      </w:r>
      <w:r w:rsidR="00F06037" w:rsidRPr="0084573D">
        <w:rPr>
          <w:rFonts w:ascii="Verdana" w:hAnsi="Verdana"/>
          <w:sz w:val="20"/>
          <w:szCs w:val="20"/>
        </w:rPr>
        <w:t>.</w:t>
      </w:r>
    </w:p>
    <w:p w14:paraId="085A2E93" w14:textId="44426142" w:rsidR="00370F41" w:rsidRPr="0084573D" w:rsidRDefault="00172257" w:rsidP="00CE4716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 w:cs="Arial"/>
          <w:sz w:val="20"/>
          <w:szCs w:val="20"/>
        </w:rPr>
        <w:t>2</w:t>
      </w:r>
      <w:r w:rsidR="00F06037" w:rsidRPr="0084573D">
        <w:rPr>
          <w:rFonts w:ascii="Verdana" w:hAnsi="Verdana" w:cs="Arial"/>
          <w:sz w:val="20"/>
          <w:szCs w:val="20"/>
        </w:rPr>
        <w:t>.2</w:t>
      </w:r>
      <w:r w:rsidR="00E56ABF">
        <w:rPr>
          <w:rFonts w:ascii="Verdana" w:hAnsi="Verdana" w:cs="Arial"/>
          <w:sz w:val="20"/>
          <w:szCs w:val="20"/>
        </w:rPr>
        <w:t>.</w:t>
      </w:r>
      <w:r w:rsidR="00603F95" w:rsidRPr="0084573D">
        <w:rPr>
          <w:rFonts w:ascii="Verdana" w:hAnsi="Verdana" w:cs="Arial"/>
          <w:sz w:val="20"/>
          <w:szCs w:val="20"/>
        </w:rPr>
        <w:t xml:space="preserve"> За предоставленное </w:t>
      </w:r>
      <w:r w:rsidR="00A3385B" w:rsidRPr="0084573D">
        <w:rPr>
          <w:rFonts w:ascii="Verdana" w:hAnsi="Verdana" w:cs="Arial"/>
          <w:sz w:val="20"/>
          <w:szCs w:val="20"/>
        </w:rPr>
        <w:t>согласи</w:t>
      </w:r>
      <w:r w:rsidR="00F112F5">
        <w:rPr>
          <w:rFonts w:ascii="Verdana" w:hAnsi="Verdana" w:cs="Arial"/>
          <w:sz w:val="20"/>
          <w:szCs w:val="20"/>
        </w:rPr>
        <w:t>е</w:t>
      </w:r>
      <w:r w:rsidR="00603F95" w:rsidRPr="0084573D">
        <w:rPr>
          <w:rFonts w:ascii="Verdana" w:hAnsi="Verdana" w:cs="Arial"/>
          <w:sz w:val="20"/>
          <w:szCs w:val="20"/>
        </w:rPr>
        <w:t xml:space="preserve"> на использование </w:t>
      </w:r>
      <w:r w:rsidR="000434B8" w:rsidRPr="0084573D">
        <w:rPr>
          <w:rFonts w:ascii="Verdana" w:hAnsi="Verdana" w:cs="Arial"/>
          <w:sz w:val="20"/>
          <w:szCs w:val="20"/>
        </w:rPr>
        <w:t xml:space="preserve">объектов интеллектуальной собственности </w:t>
      </w:r>
      <w:r w:rsidRPr="0084573D">
        <w:rPr>
          <w:rFonts w:ascii="Verdana" w:hAnsi="Verdana" w:cs="Arial"/>
          <w:sz w:val="20"/>
          <w:szCs w:val="20"/>
        </w:rPr>
        <w:t>под контролем правообладателя Общество</w:t>
      </w:r>
      <w:r w:rsidR="00603F95" w:rsidRPr="0084573D">
        <w:rPr>
          <w:rFonts w:ascii="Verdana" w:hAnsi="Verdana" w:cs="Arial"/>
          <w:sz w:val="20"/>
          <w:szCs w:val="20"/>
        </w:rPr>
        <w:t xml:space="preserve"> </w:t>
      </w:r>
      <w:r w:rsidR="00370F41" w:rsidRPr="0084573D">
        <w:rPr>
          <w:rFonts w:ascii="Verdana" w:hAnsi="Verdana" w:cs="Arial"/>
          <w:sz w:val="20"/>
          <w:szCs w:val="20"/>
        </w:rPr>
        <w:t xml:space="preserve">(Предприниматель) </w:t>
      </w:r>
      <w:r w:rsidR="00B014B5" w:rsidRPr="0084573D">
        <w:rPr>
          <w:rFonts w:ascii="Verdana" w:hAnsi="Verdana" w:cs="Arial"/>
          <w:sz w:val="20"/>
          <w:szCs w:val="20"/>
        </w:rPr>
        <w:t>выплачивает</w:t>
      </w:r>
      <w:r w:rsidR="001A0FC9" w:rsidRPr="0084573D">
        <w:rPr>
          <w:rFonts w:ascii="Verdana" w:hAnsi="Verdana" w:cs="Arial"/>
          <w:sz w:val="20"/>
          <w:szCs w:val="20"/>
        </w:rPr>
        <w:t xml:space="preserve"> вознаграждение</w:t>
      </w:r>
      <w:r w:rsidR="00067784" w:rsidRPr="0084573D">
        <w:rPr>
          <w:rFonts w:ascii="Verdana" w:hAnsi="Verdana"/>
          <w:sz w:val="20"/>
          <w:szCs w:val="20"/>
        </w:rPr>
        <w:t>,</w:t>
      </w:r>
      <w:r w:rsidR="00874CE8" w:rsidRPr="0084573D">
        <w:rPr>
          <w:rFonts w:ascii="Verdana" w:hAnsi="Verdana"/>
          <w:sz w:val="20"/>
          <w:szCs w:val="20"/>
        </w:rPr>
        <w:t xml:space="preserve"> размер которого</w:t>
      </w:r>
      <w:r w:rsidR="00067784" w:rsidRPr="0084573D">
        <w:rPr>
          <w:rFonts w:ascii="Verdana" w:hAnsi="Verdana"/>
          <w:sz w:val="20"/>
          <w:szCs w:val="20"/>
        </w:rPr>
        <w:t xml:space="preserve"> определяется в зависимости от </w:t>
      </w:r>
      <w:r w:rsidR="00E07D5A" w:rsidRPr="0084573D">
        <w:rPr>
          <w:rFonts w:ascii="Verdana" w:hAnsi="Verdana"/>
          <w:sz w:val="20"/>
          <w:szCs w:val="20"/>
        </w:rPr>
        <w:t>объемов</w:t>
      </w:r>
      <w:r w:rsidR="00E41A7B" w:rsidRPr="0084573D">
        <w:rPr>
          <w:rFonts w:ascii="Verdana" w:hAnsi="Verdana"/>
          <w:sz w:val="20"/>
          <w:szCs w:val="20"/>
        </w:rPr>
        <w:t xml:space="preserve"> оборота лицензируемой </w:t>
      </w:r>
      <w:r w:rsidR="00067784" w:rsidRPr="0084573D">
        <w:rPr>
          <w:rFonts w:ascii="Verdana" w:hAnsi="Verdana"/>
          <w:sz w:val="20"/>
          <w:szCs w:val="20"/>
        </w:rPr>
        <w:t xml:space="preserve">продукции </w:t>
      </w:r>
      <w:r w:rsidR="00D43CE4" w:rsidRPr="0084573D">
        <w:rPr>
          <w:rFonts w:ascii="Verdana" w:hAnsi="Verdana"/>
          <w:sz w:val="20"/>
          <w:szCs w:val="20"/>
        </w:rPr>
        <w:t xml:space="preserve">по итогам года с момента заключения </w:t>
      </w:r>
      <w:r w:rsidR="00FB6A96" w:rsidRPr="0084573D">
        <w:rPr>
          <w:rFonts w:ascii="Verdana" w:hAnsi="Verdana"/>
          <w:sz w:val="20"/>
          <w:szCs w:val="20"/>
        </w:rPr>
        <w:t xml:space="preserve">настоящего Соглашения </w:t>
      </w:r>
      <w:r w:rsidR="00067784" w:rsidRPr="0084573D">
        <w:rPr>
          <w:rFonts w:ascii="Verdana" w:hAnsi="Verdana"/>
          <w:sz w:val="20"/>
          <w:szCs w:val="20"/>
        </w:rPr>
        <w:t>в следующем порядке:</w:t>
      </w:r>
    </w:p>
    <w:p w14:paraId="06B95FA6" w14:textId="1BDD537E" w:rsidR="00067784" w:rsidRPr="00E56ABF" w:rsidRDefault="00E56ABF" w:rsidP="00E56ABF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67784" w:rsidRPr="00E56ABF">
        <w:rPr>
          <w:rFonts w:ascii="Verdana" w:hAnsi="Verdana"/>
          <w:sz w:val="20"/>
          <w:szCs w:val="20"/>
        </w:rPr>
        <w:t>при реализации лицензируемой продукции на сумму</w:t>
      </w:r>
      <w:r w:rsidR="003D60B2" w:rsidRPr="00E56ABF">
        <w:rPr>
          <w:rFonts w:ascii="Verdana" w:hAnsi="Verdana"/>
          <w:sz w:val="20"/>
          <w:szCs w:val="20"/>
        </w:rPr>
        <w:t xml:space="preserve"> до 1 000 000 руб. – 20 000 (двадцать тысяч) рублей</w:t>
      </w:r>
      <w:r w:rsidR="00B124E9" w:rsidRPr="00E56ABF">
        <w:rPr>
          <w:rFonts w:ascii="Verdana" w:hAnsi="Verdana"/>
          <w:noProof/>
          <w:sz w:val="20"/>
          <w:szCs w:val="20"/>
        </w:rPr>
        <w:t xml:space="preserve"> в том числе НДС 18%</w:t>
      </w:r>
      <w:r w:rsidR="00067784" w:rsidRPr="00E56ABF">
        <w:rPr>
          <w:rFonts w:ascii="Verdana" w:hAnsi="Verdana"/>
          <w:sz w:val="20"/>
          <w:szCs w:val="20"/>
        </w:rPr>
        <w:t>;</w:t>
      </w:r>
    </w:p>
    <w:p w14:paraId="10971729" w14:textId="1EF1F0A6" w:rsidR="00067784" w:rsidRPr="00E56ABF" w:rsidRDefault="00E56ABF" w:rsidP="00E56ABF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67784" w:rsidRPr="00E56ABF">
        <w:rPr>
          <w:rFonts w:ascii="Verdana" w:hAnsi="Verdana"/>
          <w:sz w:val="20"/>
          <w:szCs w:val="20"/>
        </w:rPr>
        <w:t>при реализации лицензируемой продукции на сумму от 1 000 001 руб. до 2 000 000 руб. – 50</w:t>
      </w:r>
      <w:r w:rsidR="003D60B2" w:rsidRPr="00E56ABF">
        <w:rPr>
          <w:rFonts w:ascii="Verdana" w:hAnsi="Verdana"/>
          <w:sz w:val="20"/>
          <w:szCs w:val="20"/>
        </w:rPr>
        <w:t> </w:t>
      </w:r>
      <w:r w:rsidR="00067784" w:rsidRPr="00E56ABF">
        <w:rPr>
          <w:rFonts w:ascii="Verdana" w:hAnsi="Verdana"/>
          <w:sz w:val="20"/>
          <w:szCs w:val="20"/>
        </w:rPr>
        <w:t>000</w:t>
      </w:r>
      <w:r w:rsidR="003D60B2" w:rsidRPr="00E56ABF">
        <w:rPr>
          <w:rFonts w:ascii="Verdana" w:hAnsi="Verdana"/>
          <w:sz w:val="20"/>
          <w:szCs w:val="20"/>
        </w:rPr>
        <w:t xml:space="preserve"> (пятьдесят тысяч) рублей</w:t>
      </w:r>
      <w:r w:rsidR="00B124E9" w:rsidRPr="00E56ABF">
        <w:rPr>
          <w:rFonts w:ascii="Verdana" w:hAnsi="Verdana"/>
          <w:noProof/>
          <w:sz w:val="20"/>
          <w:szCs w:val="20"/>
        </w:rPr>
        <w:t xml:space="preserve"> в том числе НДС 18%</w:t>
      </w:r>
      <w:r w:rsidR="00067784" w:rsidRPr="00E56ABF">
        <w:rPr>
          <w:rFonts w:ascii="Verdana" w:hAnsi="Verdana"/>
          <w:sz w:val="20"/>
          <w:szCs w:val="20"/>
        </w:rPr>
        <w:t>;</w:t>
      </w:r>
    </w:p>
    <w:p w14:paraId="0F6027AF" w14:textId="3C92035F" w:rsidR="00067784" w:rsidRPr="00E56ABF" w:rsidRDefault="00E56ABF" w:rsidP="00E56ABF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67784" w:rsidRPr="00E56ABF">
        <w:rPr>
          <w:rFonts w:ascii="Verdana" w:hAnsi="Verdana"/>
          <w:sz w:val="20"/>
          <w:szCs w:val="20"/>
        </w:rPr>
        <w:t xml:space="preserve">при реализации лицензируемой продукции на сумму от 2 000 001 руб. </w:t>
      </w:r>
      <w:r w:rsidR="003D60B2" w:rsidRPr="00E56ABF">
        <w:rPr>
          <w:rFonts w:ascii="Verdana" w:hAnsi="Verdana"/>
          <w:sz w:val="20"/>
          <w:szCs w:val="20"/>
        </w:rPr>
        <w:t>и выше – 100 000 (сто тысяч) рублей</w:t>
      </w:r>
      <w:r w:rsidR="00B124E9" w:rsidRPr="00E56ABF">
        <w:rPr>
          <w:rFonts w:ascii="Verdana" w:hAnsi="Verdana"/>
          <w:noProof/>
          <w:sz w:val="20"/>
          <w:szCs w:val="20"/>
        </w:rPr>
        <w:t xml:space="preserve"> в том числе НДС 18%</w:t>
      </w:r>
      <w:r w:rsidR="002A44A7" w:rsidRPr="00E56ABF">
        <w:rPr>
          <w:rFonts w:ascii="Verdana" w:hAnsi="Verdana"/>
          <w:sz w:val="20"/>
          <w:szCs w:val="20"/>
        </w:rPr>
        <w:t>.</w:t>
      </w:r>
    </w:p>
    <w:p w14:paraId="76DF295B" w14:textId="4199E709" w:rsidR="000434B8" w:rsidRPr="0084573D" w:rsidRDefault="000434B8" w:rsidP="000434B8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>Размер вознаграждения определяется расчетным путем</w:t>
      </w:r>
      <w:r w:rsidR="007523B9" w:rsidRPr="0084573D">
        <w:rPr>
          <w:rFonts w:ascii="Verdana" w:hAnsi="Verdana"/>
          <w:sz w:val="20"/>
          <w:szCs w:val="20"/>
        </w:rPr>
        <w:t>,</w:t>
      </w:r>
      <w:r w:rsidRPr="0084573D">
        <w:rPr>
          <w:rFonts w:ascii="Verdana" w:hAnsi="Verdana"/>
          <w:sz w:val="20"/>
          <w:szCs w:val="20"/>
        </w:rPr>
        <w:t xml:space="preserve"> на основании данных бухгалтерского</w:t>
      </w:r>
      <w:r w:rsidR="00E41A7B" w:rsidRPr="0084573D">
        <w:rPr>
          <w:rFonts w:ascii="Verdana" w:hAnsi="Verdana"/>
          <w:sz w:val="20"/>
          <w:szCs w:val="20"/>
        </w:rPr>
        <w:t xml:space="preserve"> учета о продажах лицензируемой </w:t>
      </w:r>
      <w:r w:rsidRPr="0084573D">
        <w:rPr>
          <w:rFonts w:ascii="Verdana" w:hAnsi="Verdana"/>
          <w:sz w:val="20"/>
          <w:szCs w:val="20"/>
        </w:rPr>
        <w:t>продукции за год</w:t>
      </w:r>
      <w:r w:rsidR="00F112F5">
        <w:rPr>
          <w:rFonts w:ascii="Verdana" w:hAnsi="Verdana"/>
          <w:sz w:val="20"/>
          <w:szCs w:val="20"/>
        </w:rPr>
        <w:t xml:space="preserve"> (отчетный период)</w:t>
      </w:r>
      <w:r w:rsidR="00500C80" w:rsidRPr="0084573D">
        <w:rPr>
          <w:rFonts w:ascii="Verdana" w:hAnsi="Verdana"/>
          <w:sz w:val="20"/>
          <w:szCs w:val="20"/>
        </w:rPr>
        <w:t xml:space="preserve"> действия настоящего Соглашения</w:t>
      </w:r>
      <w:r w:rsidRPr="0084573D">
        <w:rPr>
          <w:rFonts w:ascii="Verdana" w:hAnsi="Verdana"/>
          <w:sz w:val="20"/>
          <w:szCs w:val="20"/>
        </w:rPr>
        <w:t>.</w:t>
      </w:r>
    </w:p>
    <w:p w14:paraId="47902903" w14:textId="60BDE8E7" w:rsidR="004D02EF" w:rsidRPr="004D02EF" w:rsidRDefault="004D02EF" w:rsidP="004D02E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4D02EF">
        <w:rPr>
          <w:rFonts w:ascii="Verdana" w:hAnsi="Verdana"/>
          <w:sz w:val="20"/>
          <w:szCs w:val="20"/>
        </w:rPr>
        <w:t>.3. Общество (Предприниматель) до 5 (пятого) числа месяца, следующего за отчётным периодом, предоставляет Отчёт об использовании объектов интеллектуальной собственности</w:t>
      </w:r>
      <w:r>
        <w:rPr>
          <w:rFonts w:ascii="Verdana" w:hAnsi="Verdana"/>
          <w:sz w:val="20"/>
          <w:szCs w:val="20"/>
        </w:rPr>
        <w:t>.</w:t>
      </w:r>
    </w:p>
    <w:p w14:paraId="497F2686" w14:textId="5E80D32F" w:rsidR="004D02EF" w:rsidRPr="004D02EF" w:rsidRDefault="004D02EF" w:rsidP="004D02EF">
      <w:pPr>
        <w:pStyle w:val="af0"/>
        <w:spacing w:after="200" w:line="276" w:lineRule="auto"/>
        <w:rPr>
          <w:rFonts w:ascii="Verdana" w:hAnsi="Verdana"/>
        </w:rPr>
      </w:pPr>
      <w:r w:rsidRPr="004D02EF">
        <w:rPr>
          <w:rFonts w:ascii="Verdana" w:hAnsi="Verdana"/>
        </w:rPr>
        <w:t xml:space="preserve">Отчет составляется </w:t>
      </w:r>
      <w:r>
        <w:rPr>
          <w:rFonts w:ascii="Verdana" w:hAnsi="Verdana"/>
        </w:rPr>
        <w:t>по</w:t>
      </w:r>
      <w:r w:rsidRPr="004D02EF">
        <w:rPr>
          <w:rFonts w:ascii="Verdana" w:hAnsi="Verdana"/>
        </w:rPr>
        <w:t xml:space="preserve"> форме</w:t>
      </w:r>
      <w:r>
        <w:rPr>
          <w:rFonts w:ascii="Verdana" w:hAnsi="Verdana"/>
        </w:rPr>
        <w:t xml:space="preserve"> согласно Приложению №2 к настоящему соглашению</w:t>
      </w:r>
      <w:r w:rsidRPr="004D02EF">
        <w:rPr>
          <w:rFonts w:ascii="Verdana" w:hAnsi="Verdana"/>
        </w:rPr>
        <w:t xml:space="preserve"> и должен содержать сведения о количестве и продажной цене реализованного товара с разбивкой по месяцам. </w:t>
      </w:r>
      <w:r>
        <w:rPr>
          <w:rFonts w:ascii="Verdana" w:hAnsi="Verdana"/>
        </w:rPr>
        <w:t>Общество (Правообладатель)</w:t>
      </w:r>
      <w:r w:rsidRPr="004D02EF">
        <w:rPr>
          <w:rFonts w:ascii="Verdana" w:hAnsi="Verdana"/>
        </w:rPr>
        <w:t xml:space="preserve"> несет ответственность за полноту и достоверность представленных в отчете сведений. </w:t>
      </w:r>
    </w:p>
    <w:p w14:paraId="586E2A5A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2.4. Правообладатель до 8 (восьмого) числа месяца, следующего за отчётным периодом, на основании предоставленного Обществом (правообладателем) годового Отчета об использовании объектов интеллектуальной собственности оформляет акт на вознаграждение и счёт-фактуру, которые предоставляет Обществу (Предпринимателю) на подписание.</w:t>
      </w:r>
    </w:p>
    <w:p w14:paraId="155B9C6F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Отказ Общества (Предпринимателя) от подписания акта оформляется в виде письменной претензии с указанием причин отказа. В случае если Общество (Предприниматель) немотивированно уклоняется от подписания акта, что выражается в не предоставлении письменных претензий по истечении пятидневного срока с момента получения акта на лицензионное вознаграждение за отчётный период, то такой акт считается подписанным надлежащим образом.</w:t>
      </w:r>
    </w:p>
    <w:p w14:paraId="768D0AB7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2.5. Вознаграждение за использование объектов интеллектуальной собственности выплачивается в размере, установленном п. 2.2. настоящего Соглашения в течение 5 (пяти) рабочих дней со дня подписания сторонами акта на вознаграждения и выставления счета-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lastRenderedPageBreak/>
        <w:t>фактуры.</w:t>
      </w:r>
    </w:p>
    <w:p w14:paraId="1BE0F7C2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2.6. Контроль за полнотой и достоверностью сведений, содержащихся в Отчёте об использовании объектов интеллектуальной собственности, осуществляет ФВТИ. Общество (Предприниматель) обязано предоставить ФВТИ, Правообладателю любую финансово-хозяйственную документацию, которую Общество (Предприниматель) обязано вести в рамках действующего законодательства, в отношении лицензируемой продукции по требованию ФВТИ, Правообладателя в течение 5 (пяти) дней после получения такого требования.</w:t>
      </w:r>
    </w:p>
    <w:p w14:paraId="208D88E6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Общество (Предприниматель) предоставляет ФВТИ и Правообладателю право доступа на официальный сайт (Интернет-магазин) Общества (Предпринимателя) с правами на просмотр статистики, касающейся реализованной продукции в целях контроля использования объектов интеллектуальной собственности Правообладателя. </w:t>
      </w:r>
    </w:p>
    <w:p w14:paraId="70C9949A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2.7. Общество (Предприниматель) не имеет права использовать объекты интеллектуальной собственности Правообладателя после окончания действия Соглашения, либо в случае одностороннего отказа Правообладателя от исполнения настоящего Соглашения, а также передавать права на объекты интеллектуальной собственности, уступать права и обязанности по настоящему Соглашению третьим лицам.</w:t>
      </w:r>
    </w:p>
    <w:p w14:paraId="0056C8DE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Настоящим Соглашением не предусматривается право использовать объекты интеллектуальной собственности в фирменных наименованиях, коммерческих наименованиях, доменных именах Общества (Предпринимателя), а также при реализации сувенирной продукции, за исключением сувенирной продукции, приобретенной у Правообладателя.</w:t>
      </w:r>
    </w:p>
    <w:p w14:paraId="1C6495F0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3. Контроль качества:</w:t>
      </w:r>
    </w:p>
    <w:p w14:paraId="59D8CEE3" w14:textId="77777777" w:rsidR="00F30617" w:rsidRDefault="00F30617" w:rsidP="00F306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3.1. Несоответствием минимальным стандартам качества не считается ненадлежащая эксплуатация лицензируемой продукции Потребителем и вызванные этим поломки, её повреждение во время транспортировки или хранения, заводской брак, который своевременно был устранен Обществом (Предпринимателем)</w:t>
      </w:r>
    </w:p>
    <w:p w14:paraId="21D560FF" w14:textId="1BDE005F" w:rsidR="009A2110" w:rsidRPr="0084573D" w:rsidRDefault="00A66228" w:rsidP="009A2110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3.2</w:t>
      </w:r>
      <w:r w:rsidR="00031A05">
        <w:rPr>
          <w:rFonts w:ascii="Verdana" w:hAnsi="Verdana" w:cs="Arial"/>
          <w:sz w:val="20"/>
          <w:szCs w:val="20"/>
        </w:rPr>
        <w:t>.</w:t>
      </w:r>
      <w:r w:rsidR="009A2110" w:rsidRPr="0084573D">
        <w:rPr>
          <w:rFonts w:ascii="Verdana" w:hAnsi="Verdana" w:cs="Arial"/>
          <w:sz w:val="20"/>
          <w:szCs w:val="20"/>
        </w:rPr>
        <w:t xml:space="preserve"> Контроль за надлежащим исполнением Обществом (Предпринимателем) п. 3.1 настоящего Соглашения возлагается на ФВТИ. В случае выявления фактов нарушения Обществом (Предпринимателем) обязанностей, предусмотренных </w:t>
      </w:r>
      <w:proofErr w:type="spellStart"/>
      <w:r w:rsidR="009A2110" w:rsidRPr="0084573D">
        <w:rPr>
          <w:rFonts w:ascii="Verdana" w:hAnsi="Verdana" w:cs="Arial"/>
          <w:sz w:val="20"/>
          <w:szCs w:val="20"/>
        </w:rPr>
        <w:t>п</w:t>
      </w:r>
      <w:r w:rsidR="00031A05">
        <w:rPr>
          <w:rFonts w:ascii="Verdana" w:hAnsi="Verdana" w:cs="Arial"/>
          <w:sz w:val="20"/>
          <w:szCs w:val="20"/>
        </w:rPr>
        <w:t>.</w:t>
      </w:r>
      <w:r w:rsidR="009A2110" w:rsidRPr="0084573D">
        <w:rPr>
          <w:rFonts w:ascii="Verdana" w:hAnsi="Verdana" w:cs="Arial"/>
          <w:sz w:val="20"/>
          <w:szCs w:val="20"/>
        </w:rPr>
        <w:t>п</w:t>
      </w:r>
      <w:proofErr w:type="spellEnd"/>
      <w:r w:rsidR="009A2110" w:rsidRPr="0084573D">
        <w:rPr>
          <w:rFonts w:ascii="Verdana" w:hAnsi="Verdana" w:cs="Arial"/>
          <w:sz w:val="20"/>
          <w:szCs w:val="20"/>
        </w:rPr>
        <w:t xml:space="preserve">. 3.1 настоящего </w:t>
      </w:r>
      <w:r w:rsidR="00987FCF" w:rsidRPr="0084573D">
        <w:rPr>
          <w:rFonts w:ascii="Verdana" w:hAnsi="Verdana" w:cs="Arial"/>
          <w:sz w:val="20"/>
          <w:szCs w:val="20"/>
        </w:rPr>
        <w:t xml:space="preserve">Соглашения </w:t>
      </w:r>
      <w:r w:rsidR="009A2110" w:rsidRPr="0084573D">
        <w:rPr>
          <w:rFonts w:ascii="Verdana" w:hAnsi="Verdana" w:cs="Arial"/>
          <w:sz w:val="20"/>
          <w:szCs w:val="20"/>
        </w:rPr>
        <w:t>ФВТИ в течение 2 (двух) календарных дней уведомляет об этом Правообладателя.</w:t>
      </w:r>
    </w:p>
    <w:p w14:paraId="465AEDB0" w14:textId="53632768" w:rsidR="009A2110" w:rsidRPr="0084573D" w:rsidRDefault="009A2110" w:rsidP="009A2110">
      <w:pPr>
        <w:tabs>
          <w:tab w:val="left" w:pos="0"/>
        </w:tabs>
        <w:suppressAutoHyphens/>
        <w:spacing w:after="200" w:line="276" w:lineRule="auto"/>
        <w:rPr>
          <w:rFonts w:ascii="Verdana" w:hAnsi="Verdana" w:cs="Arial"/>
          <w:sz w:val="20"/>
          <w:szCs w:val="20"/>
        </w:rPr>
      </w:pPr>
      <w:r w:rsidRPr="0084573D">
        <w:rPr>
          <w:rFonts w:ascii="Verdana" w:hAnsi="Verdana" w:cs="Arial"/>
          <w:sz w:val="20"/>
          <w:szCs w:val="20"/>
        </w:rPr>
        <w:t>4. Ответственность</w:t>
      </w:r>
      <w:r w:rsidR="00031A05">
        <w:rPr>
          <w:rFonts w:ascii="Verdana" w:hAnsi="Verdana" w:cs="Arial"/>
          <w:sz w:val="20"/>
          <w:szCs w:val="20"/>
        </w:rPr>
        <w:t>:</w:t>
      </w:r>
    </w:p>
    <w:p w14:paraId="295D44D7" w14:textId="7A5A0810" w:rsidR="00E41A7B" w:rsidRPr="0084573D" w:rsidRDefault="009A2110" w:rsidP="00DD163C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84573D">
        <w:rPr>
          <w:rFonts w:ascii="Verdana" w:hAnsi="Verdana" w:cs="Arial"/>
          <w:sz w:val="20"/>
          <w:szCs w:val="20"/>
        </w:rPr>
        <w:t>4.1</w:t>
      </w:r>
      <w:r w:rsidR="00031A05">
        <w:rPr>
          <w:rFonts w:ascii="Verdana" w:hAnsi="Verdana" w:cs="Arial"/>
          <w:sz w:val="20"/>
          <w:szCs w:val="20"/>
        </w:rPr>
        <w:t>.</w:t>
      </w:r>
      <w:r w:rsidRPr="0084573D">
        <w:rPr>
          <w:rFonts w:ascii="Verdana" w:hAnsi="Verdana" w:cs="Arial"/>
          <w:sz w:val="20"/>
          <w:szCs w:val="20"/>
        </w:rPr>
        <w:t xml:space="preserve"> </w:t>
      </w:r>
      <w:r w:rsidR="00E41A7B" w:rsidRPr="0084573D">
        <w:rPr>
          <w:rFonts w:ascii="Verdana" w:hAnsi="Verdana"/>
          <w:sz w:val="20"/>
          <w:szCs w:val="20"/>
        </w:rPr>
        <w:t>За нарушение сроков оплаты вознаграждения Общество (Предприниматель) уплачивает Правообладателю неустойку (пени) в размере 0,5 % от неуплаченной суммы за каждый день просрочки, начиная со дня, в котором истекает срок, установленный соглашением для ис</w:t>
      </w:r>
      <w:r w:rsidR="00987FCF" w:rsidRPr="0084573D">
        <w:rPr>
          <w:rFonts w:ascii="Verdana" w:hAnsi="Verdana"/>
          <w:sz w:val="20"/>
          <w:szCs w:val="20"/>
        </w:rPr>
        <w:t>полнения обязательства по выплате</w:t>
      </w:r>
      <w:r w:rsidR="00E41A7B" w:rsidRPr="0084573D">
        <w:rPr>
          <w:rFonts w:ascii="Verdana" w:hAnsi="Verdana"/>
          <w:sz w:val="20"/>
          <w:szCs w:val="20"/>
        </w:rPr>
        <w:t xml:space="preserve"> </w:t>
      </w:r>
      <w:r w:rsidR="00987FCF" w:rsidRPr="0084573D">
        <w:rPr>
          <w:rFonts w:ascii="Verdana" w:hAnsi="Verdana"/>
          <w:sz w:val="20"/>
          <w:szCs w:val="20"/>
        </w:rPr>
        <w:t xml:space="preserve">вознаграждения </w:t>
      </w:r>
      <w:r w:rsidR="00E41A7B" w:rsidRPr="0084573D">
        <w:rPr>
          <w:rFonts w:ascii="Verdana" w:hAnsi="Verdana"/>
          <w:sz w:val="20"/>
          <w:szCs w:val="20"/>
        </w:rPr>
        <w:t>до момента фактической</w:t>
      </w:r>
      <w:r w:rsidR="00987FCF" w:rsidRPr="0084573D">
        <w:rPr>
          <w:rFonts w:ascii="Verdana" w:hAnsi="Verdana"/>
          <w:sz w:val="20"/>
          <w:szCs w:val="20"/>
        </w:rPr>
        <w:t xml:space="preserve"> выплаты</w:t>
      </w:r>
      <w:r w:rsidR="00E41A7B" w:rsidRPr="0084573D">
        <w:rPr>
          <w:rFonts w:ascii="Verdana" w:hAnsi="Verdana"/>
          <w:sz w:val="20"/>
          <w:szCs w:val="20"/>
        </w:rPr>
        <w:t>.</w:t>
      </w:r>
    </w:p>
    <w:p w14:paraId="7A26C604" w14:textId="3A170BC0" w:rsidR="009A2110" w:rsidRPr="0084573D" w:rsidRDefault="00E41A7B" w:rsidP="00DD163C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84573D">
        <w:rPr>
          <w:rFonts w:ascii="Verdana" w:hAnsi="Verdana" w:cs="Arial"/>
          <w:sz w:val="20"/>
          <w:szCs w:val="20"/>
        </w:rPr>
        <w:t>4.2</w:t>
      </w:r>
      <w:r w:rsidR="00031A05">
        <w:rPr>
          <w:rFonts w:ascii="Verdana" w:hAnsi="Verdana" w:cs="Arial"/>
          <w:sz w:val="20"/>
          <w:szCs w:val="20"/>
        </w:rPr>
        <w:t>.</w:t>
      </w:r>
      <w:r w:rsidRPr="0084573D">
        <w:rPr>
          <w:rFonts w:ascii="Verdana" w:hAnsi="Verdana" w:cs="Arial"/>
          <w:sz w:val="20"/>
          <w:szCs w:val="20"/>
        </w:rPr>
        <w:t xml:space="preserve"> </w:t>
      </w:r>
      <w:r w:rsidR="009A2110" w:rsidRPr="0084573D">
        <w:rPr>
          <w:rFonts w:ascii="Verdana" w:hAnsi="Verdana" w:cs="Arial"/>
          <w:sz w:val="20"/>
          <w:szCs w:val="20"/>
        </w:rPr>
        <w:t>В случае нарушения обязанности Обществ</w:t>
      </w:r>
      <w:r w:rsidR="00987FCF" w:rsidRPr="0084573D">
        <w:rPr>
          <w:rFonts w:ascii="Verdana" w:hAnsi="Verdana" w:cs="Arial"/>
          <w:sz w:val="20"/>
          <w:szCs w:val="20"/>
        </w:rPr>
        <w:t>а</w:t>
      </w:r>
      <w:r w:rsidR="009A2110" w:rsidRPr="0084573D">
        <w:rPr>
          <w:rFonts w:ascii="Verdana" w:hAnsi="Verdana" w:cs="Arial"/>
          <w:sz w:val="20"/>
          <w:szCs w:val="20"/>
        </w:rPr>
        <w:t xml:space="preserve"> (Предпринимател</w:t>
      </w:r>
      <w:r w:rsidR="00987FCF" w:rsidRPr="0084573D">
        <w:rPr>
          <w:rFonts w:ascii="Verdana" w:hAnsi="Verdana" w:cs="Arial"/>
          <w:sz w:val="20"/>
          <w:szCs w:val="20"/>
        </w:rPr>
        <w:t>я</w:t>
      </w:r>
      <w:r w:rsidR="009A2110" w:rsidRPr="0084573D">
        <w:rPr>
          <w:rFonts w:ascii="Verdana" w:hAnsi="Verdana" w:cs="Arial"/>
          <w:sz w:val="20"/>
          <w:szCs w:val="20"/>
        </w:rPr>
        <w:t xml:space="preserve">) </w:t>
      </w:r>
      <w:r w:rsidR="00031A05">
        <w:rPr>
          <w:rFonts w:ascii="Verdana" w:hAnsi="Verdana" w:cs="Arial"/>
          <w:sz w:val="20"/>
          <w:szCs w:val="20"/>
        </w:rPr>
        <w:t xml:space="preserve">по предоставлению </w:t>
      </w:r>
      <w:r w:rsidR="009A2110" w:rsidRPr="0084573D">
        <w:rPr>
          <w:rFonts w:ascii="Verdana" w:hAnsi="Verdana" w:cs="Arial"/>
          <w:sz w:val="20"/>
          <w:szCs w:val="20"/>
        </w:rPr>
        <w:t>документации</w:t>
      </w:r>
      <w:r w:rsidR="00B04D8B">
        <w:rPr>
          <w:rFonts w:ascii="Verdana" w:hAnsi="Verdana" w:cs="Arial"/>
          <w:sz w:val="20"/>
          <w:szCs w:val="20"/>
        </w:rPr>
        <w:t>,</w:t>
      </w:r>
      <w:r w:rsidR="009A2110" w:rsidRPr="0084573D">
        <w:rPr>
          <w:rFonts w:ascii="Verdana" w:hAnsi="Verdana" w:cs="Arial"/>
          <w:sz w:val="20"/>
          <w:szCs w:val="20"/>
        </w:rPr>
        <w:t xml:space="preserve"> и</w:t>
      </w:r>
      <w:r w:rsidR="00A66228">
        <w:rPr>
          <w:rFonts w:ascii="Verdana" w:hAnsi="Verdana" w:cs="Arial"/>
          <w:sz w:val="20"/>
          <w:szCs w:val="20"/>
        </w:rPr>
        <w:t>/или</w:t>
      </w:r>
      <w:r w:rsidR="009A2110" w:rsidRPr="0084573D">
        <w:rPr>
          <w:rFonts w:ascii="Verdana" w:hAnsi="Verdana" w:cs="Arial"/>
          <w:sz w:val="20"/>
          <w:szCs w:val="20"/>
        </w:rPr>
        <w:t xml:space="preserve"> отказе в доступе на сайт Общества (Предпринимателя) в соответствии с абз. 2 п. 2.4</w:t>
      </w:r>
      <w:r w:rsidR="00031A05">
        <w:rPr>
          <w:rFonts w:ascii="Verdana" w:hAnsi="Verdana" w:cs="Arial"/>
          <w:sz w:val="20"/>
          <w:szCs w:val="20"/>
        </w:rPr>
        <w:t>. настоящего Соглашения</w:t>
      </w:r>
      <w:r w:rsidR="009A2110" w:rsidRPr="0084573D">
        <w:rPr>
          <w:rFonts w:ascii="Verdana" w:hAnsi="Verdana" w:cs="Arial"/>
          <w:sz w:val="20"/>
          <w:szCs w:val="20"/>
        </w:rPr>
        <w:t xml:space="preserve"> Общество (Предприниматель) уплачивает Правообладателю штраф в размере 10 000 (Десяти тысяч) рублей за каждый факт </w:t>
      </w:r>
      <w:r w:rsidR="00693668" w:rsidRPr="0084573D">
        <w:rPr>
          <w:rFonts w:ascii="Verdana" w:hAnsi="Verdana" w:cs="Arial"/>
          <w:sz w:val="20"/>
          <w:szCs w:val="20"/>
        </w:rPr>
        <w:t>нарушения такой обязанности</w:t>
      </w:r>
      <w:r w:rsidR="009A2110" w:rsidRPr="0084573D">
        <w:rPr>
          <w:rFonts w:ascii="Verdana" w:hAnsi="Verdana" w:cs="Arial"/>
          <w:sz w:val="20"/>
          <w:szCs w:val="20"/>
        </w:rPr>
        <w:t>.</w:t>
      </w:r>
    </w:p>
    <w:p w14:paraId="3C878675" w14:textId="3ECB8028" w:rsidR="004479CD" w:rsidRPr="0084573D" w:rsidRDefault="00E046E7" w:rsidP="00DD163C">
      <w:pPr>
        <w:tabs>
          <w:tab w:val="left" w:pos="0"/>
        </w:tabs>
        <w:suppressAutoHyphens/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84573D">
        <w:rPr>
          <w:rFonts w:ascii="Verdana" w:hAnsi="Verdana" w:cs="Arial"/>
          <w:sz w:val="20"/>
          <w:szCs w:val="20"/>
        </w:rPr>
        <w:lastRenderedPageBreak/>
        <w:t>4</w:t>
      </w:r>
      <w:r w:rsidR="00E41A7B" w:rsidRPr="0084573D">
        <w:rPr>
          <w:rFonts w:ascii="Verdana" w:hAnsi="Verdana" w:cs="Arial"/>
          <w:sz w:val="20"/>
          <w:szCs w:val="20"/>
        </w:rPr>
        <w:t>.3</w:t>
      </w:r>
      <w:r w:rsidR="00031A05">
        <w:rPr>
          <w:rFonts w:ascii="Verdana" w:hAnsi="Verdana" w:cs="Arial"/>
          <w:sz w:val="20"/>
          <w:szCs w:val="20"/>
        </w:rPr>
        <w:t>.</w:t>
      </w:r>
      <w:r w:rsidR="004479CD" w:rsidRPr="0084573D">
        <w:rPr>
          <w:rFonts w:ascii="Verdana" w:hAnsi="Verdana" w:cs="Arial"/>
          <w:sz w:val="20"/>
          <w:szCs w:val="20"/>
        </w:rPr>
        <w:t xml:space="preserve"> В случае выявления </w:t>
      </w:r>
      <w:r w:rsidR="00D064A0" w:rsidRPr="0084573D">
        <w:rPr>
          <w:rFonts w:ascii="Verdana" w:hAnsi="Verdana" w:cs="Arial"/>
          <w:sz w:val="20"/>
          <w:szCs w:val="20"/>
        </w:rPr>
        <w:t xml:space="preserve">Правообладателем </w:t>
      </w:r>
      <w:r w:rsidR="004479CD" w:rsidRPr="0084573D">
        <w:rPr>
          <w:rFonts w:ascii="Verdana" w:hAnsi="Verdana" w:cs="Arial"/>
          <w:sz w:val="20"/>
          <w:szCs w:val="20"/>
        </w:rPr>
        <w:t>фактов</w:t>
      </w:r>
      <w:r w:rsidR="004246D0" w:rsidRPr="0084573D">
        <w:rPr>
          <w:rFonts w:ascii="Verdana" w:hAnsi="Verdana" w:cs="Arial"/>
          <w:sz w:val="20"/>
          <w:szCs w:val="20"/>
        </w:rPr>
        <w:t xml:space="preserve"> реализации товаров</w:t>
      </w:r>
      <w:r w:rsidR="00D5617A" w:rsidRPr="0084573D">
        <w:rPr>
          <w:rFonts w:ascii="Verdana" w:hAnsi="Verdana" w:cs="Arial"/>
          <w:sz w:val="20"/>
          <w:szCs w:val="20"/>
        </w:rPr>
        <w:t xml:space="preserve"> с использованием объектов интеллектуальной собственности Право</w:t>
      </w:r>
      <w:r w:rsidR="00031A05">
        <w:rPr>
          <w:rFonts w:ascii="Verdana" w:hAnsi="Verdana" w:cs="Arial"/>
          <w:sz w:val="20"/>
          <w:szCs w:val="20"/>
        </w:rPr>
        <w:t>обладателя,</w:t>
      </w:r>
      <w:r w:rsidR="009A2110" w:rsidRPr="0084573D">
        <w:rPr>
          <w:rFonts w:ascii="Verdana" w:hAnsi="Verdana" w:cs="Arial"/>
          <w:sz w:val="20"/>
          <w:szCs w:val="20"/>
        </w:rPr>
        <w:t xml:space="preserve"> не соответствующих требования</w:t>
      </w:r>
      <w:r w:rsidR="00693668" w:rsidRPr="0084573D">
        <w:rPr>
          <w:rFonts w:ascii="Verdana" w:hAnsi="Verdana" w:cs="Arial"/>
          <w:sz w:val="20"/>
          <w:szCs w:val="20"/>
        </w:rPr>
        <w:t>м</w:t>
      </w:r>
      <w:r w:rsidR="009A2110" w:rsidRPr="0084573D">
        <w:rPr>
          <w:rFonts w:ascii="Verdana" w:hAnsi="Verdana" w:cs="Arial"/>
          <w:sz w:val="20"/>
          <w:szCs w:val="20"/>
        </w:rPr>
        <w:t xml:space="preserve">, указанным в Приложении № 3 к настоящему Соглашению </w:t>
      </w:r>
      <w:r w:rsidR="00DE63C7" w:rsidRPr="0084573D">
        <w:rPr>
          <w:rFonts w:ascii="Verdana" w:hAnsi="Verdana" w:cs="Arial"/>
          <w:sz w:val="20"/>
          <w:szCs w:val="20"/>
        </w:rPr>
        <w:t>Правообладатель вправе в одностороннем порядке отказаться от исполнения настоящего Соглашения</w:t>
      </w:r>
      <w:r w:rsidR="000D271C" w:rsidRPr="0084573D">
        <w:rPr>
          <w:rFonts w:ascii="Verdana" w:hAnsi="Verdana" w:cs="Arial"/>
          <w:sz w:val="20"/>
          <w:szCs w:val="20"/>
        </w:rPr>
        <w:t>, без соблюдения порядка установленного п. 2.1</w:t>
      </w:r>
      <w:r w:rsidR="00031A05">
        <w:rPr>
          <w:rFonts w:ascii="Verdana" w:hAnsi="Verdana" w:cs="Arial"/>
          <w:sz w:val="20"/>
          <w:szCs w:val="20"/>
        </w:rPr>
        <w:t>. настоящего Соглашения</w:t>
      </w:r>
      <w:r w:rsidR="000D271C" w:rsidRPr="0084573D">
        <w:rPr>
          <w:rFonts w:ascii="Verdana" w:hAnsi="Verdana" w:cs="Arial"/>
          <w:sz w:val="20"/>
          <w:szCs w:val="20"/>
        </w:rPr>
        <w:t>,</w:t>
      </w:r>
      <w:r w:rsidR="00DE63C7" w:rsidRPr="0084573D">
        <w:rPr>
          <w:rFonts w:ascii="Verdana" w:hAnsi="Verdana" w:cs="Arial"/>
          <w:sz w:val="20"/>
          <w:szCs w:val="20"/>
        </w:rPr>
        <w:t xml:space="preserve"> и потребовать от Общества (Предпринимателя)</w:t>
      </w:r>
      <w:r w:rsidR="002A44A7" w:rsidRPr="0084573D">
        <w:rPr>
          <w:rFonts w:ascii="Verdana" w:hAnsi="Verdana" w:cs="Arial"/>
          <w:sz w:val="20"/>
          <w:szCs w:val="20"/>
        </w:rPr>
        <w:t xml:space="preserve"> выплаты компенсации</w:t>
      </w:r>
      <w:r w:rsidR="00DE63C7" w:rsidRPr="0084573D">
        <w:rPr>
          <w:rFonts w:ascii="Verdana" w:hAnsi="Verdana" w:cs="Arial"/>
          <w:sz w:val="20"/>
          <w:szCs w:val="20"/>
        </w:rPr>
        <w:t xml:space="preserve"> в размере 10 000 (десять тысяч) рублей за каждую реализ</w:t>
      </w:r>
      <w:r w:rsidR="009A2110" w:rsidRPr="0084573D">
        <w:rPr>
          <w:rFonts w:ascii="Verdana" w:hAnsi="Verdana" w:cs="Arial"/>
          <w:sz w:val="20"/>
          <w:szCs w:val="20"/>
        </w:rPr>
        <w:t>ованную единицу нелицензи</w:t>
      </w:r>
      <w:r w:rsidR="00987FCF" w:rsidRPr="0084573D">
        <w:rPr>
          <w:rFonts w:ascii="Verdana" w:hAnsi="Verdana" w:cs="Arial"/>
          <w:sz w:val="20"/>
          <w:szCs w:val="20"/>
        </w:rPr>
        <w:t>рованной</w:t>
      </w:r>
      <w:r w:rsidR="009A2110" w:rsidRPr="0084573D">
        <w:rPr>
          <w:rFonts w:ascii="Verdana" w:hAnsi="Verdana" w:cs="Arial"/>
          <w:sz w:val="20"/>
          <w:szCs w:val="20"/>
        </w:rPr>
        <w:t xml:space="preserve"> продукции</w:t>
      </w:r>
      <w:r w:rsidR="00DE63C7" w:rsidRPr="0084573D">
        <w:rPr>
          <w:rFonts w:ascii="Verdana" w:hAnsi="Verdana" w:cs="Arial"/>
          <w:sz w:val="20"/>
          <w:szCs w:val="20"/>
        </w:rPr>
        <w:t>.</w:t>
      </w:r>
    </w:p>
    <w:p w14:paraId="363E0BD9" w14:textId="77777777" w:rsidR="00DE63C7" w:rsidRPr="0084573D" w:rsidRDefault="009A2110" w:rsidP="009B3DC7">
      <w:pPr>
        <w:pStyle w:val="ConsPlusNormal"/>
        <w:spacing w:after="200" w:line="276" w:lineRule="auto"/>
        <w:jc w:val="both"/>
      </w:pPr>
      <w:r w:rsidRPr="0084573D">
        <w:t>5</w:t>
      </w:r>
      <w:r w:rsidR="009B3DC7" w:rsidRPr="0084573D">
        <w:t>. Нас</w:t>
      </w:r>
      <w:r w:rsidR="00DE63C7" w:rsidRPr="0084573D">
        <w:t>тоящее соглашение составлено в 3 (трех</w:t>
      </w:r>
      <w:r w:rsidR="009B3DC7" w:rsidRPr="0084573D">
        <w:t xml:space="preserve">) экземплярах, имеющих равную юридическую силу, по одному </w:t>
      </w:r>
      <w:r w:rsidR="00DE63C7" w:rsidRPr="0084573D">
        <w:t>экземпляру для каждой из Сторон.</w:t>
      </w:r>
    </w:p>
    <w:p w14:paraId="4FC78887" w14:textId="3895C1A4" w:rsidR="00DE63C7" w:rsidRDefault="009A2110" w:rsidP="009B3DC7">
      <w:pPr>
        <w:pStyle w:val="ConsPlusNormal"/>
        <w:spacing w:after="200" w:line="276" w:lineRule="auto"/>
        <w:jc w:val="both"/>
      </w:pPr>
      <w:r w:rsidRPr="0084573D">
        <w:t>6</w:t>
      </w:r>
      <w:r w:rsidR="00107086" w:rsidRPr="0084573D">
        <w:t>. Все приложения к данному Соглашению яв</w:t>
      </w:r>
      <w:r w:rsidR="00A66228">
        <w:t>ляются его неотъемлемой частью.</w:t>
      </w:r>
    </w:p>
    <w:p w14:paraId="64327F7A" w14:textId="77777777" w:rsidR="00A66228" w:rsidRPr="0084573D" w:rsidRDefault="00A66228" w:rsidP="009B3DC7">
      <w:pPr>
        <w:pStyle w:val="ConsPlusNormal"/>
        <w:spacing w:after="200" w:line="276" w:lineRule="auto"/>
        <w:jc w:val="both"/>
        <w:sectPr w:rsidR="00A66228" w:rsidRPr="0084573D" w:rsidSect="00693668">
          <w:footerReference w:type="default" r:id="rId8"/>
          <w:pgSz w:w="11906" w:h="16838"/>
          <w:pgMar w:top="1135" w:right="566" w:bottom="993" w:left="1701" w:header="708" w:footer="708" w:gutter="0"/>
          <w:cols w:space="708"/>
          <w:docGrid w:linePitch="360"/>
        </w:sectPr>
      </w:pPr>
    </w:p>
    <w:p w14:paraId="34CD8127" w14:textId="77777777" w:rsidR="006D6B26" w:rsidRPr="0084573D" w:rsidRDefault="006D6B26" w:rsidP="00446ED3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D6B26" w:rsidRPr="0084573D" w14:paraId="49226111" w14:textId="77777777" w:rsidTr="006D6B26">
        <w:tc>
          <w:tcPr>
            <w:tcW w:w="4786" w:type="dxa"/>
          </w:tcPr>
          <w:p w14:paraId="4AE09467" w14:textId="77777777" w:rsidR="006D6B26" w:rsidRPr="0084573D" w:rsidRDefault="006D6B26" w:rsidP="00CE47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573D">
              <w:rPr>
                <w:rFonts w:ascii="Verdana" w:hAnsi="Verdana"/>
                <w:b/>
                <w:sz w:val="20"/>
                <w:szCs w:val="20"/>
              </w:rPr>
              <w:t>Правообладатель:</w:t>
            </w:r>
          </w:p>
          <w:p w14:paraId="24AA0817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>АО «Концерн «Калашников»</w:t>
            </w:r>
          </w:p>
          <w:p w14:paraId="2A051793" w14:textId="77777777" w:rsidR="00DE63C7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Юридический адрес: 426006, </w:t>
            </w:r>
          </w:p>
          <w:p w14:paraId="2066253E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г. Ижевск, проезд им. Дерябина, 3. </w:t>
            </w:r>
          </w:p>
          <w:p w14:paraId="09AF6FE7" w14:textId="77777777" w:rsidR="006D6B26" w:rsidRPr="0084573D" w:rsidRDefault="00DE63C7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ИНН 1832090230 </w:t>
            </w:r>
            <w:r w:rsidR="006D6B26" w:rsidRPr="0084573D">
              <w:rPr>
                <w:rFonts w:ascii="Verdana" w:hAnsi="Verdana"/>
                <w:noProof/>
                <w:sz w:val="20"/>
                <w:szCs w:val="20"/>
              </w:rPr>
              <w:t xml:space="preserve">КПП 183650001 </w:t>
            </w:r>
          </w:p>
          <w:p w14:paraId="2A64A31F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ОГРН 1111832003018 </w:t>
            </w:r>
          </w:p>
          <w:p w14:paraId="71D2AA8F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БИК 049401601 </w:t>
            </w:r>
          </w:p>
          <w:p w14:paraId="39E62909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УДМУРТСКОЕ ОТДЕЛЕНИЕ № 8618 </w:t>
            </w:r>
          </w:p>
          <w:p w14:paraId="4DC10620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ПАО Сбербанк г. Ижевск </w:t>
            </w:r>
          </w:p>
          <w:p w14:paraId="0114DAE3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 xml:space="preserve">р/с 40702810068000093395 </w:t>
            </w:r>
          </w:p>
          <w:p w14:paraId="181DE11A" w14:textId="77777777" w:rsidR="006D6B26" w:rsidRPr="0084573D" w:rsidRDefault="006D6B26" w:rsidP="00CE471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84573D">
              <w:rPr>
                <w:rFonts w:ascii="Verdana" w:hAnsi="Verdana"/>
                <w:noProof/>
                <w:sz w:val="20"/>
                <w:szCs w:val="20"/>
              </w:rPr>
              <w:t>к/с 30101810400000000601</w:t>
            </w:r>
          </w:p>
          <w:p w14:paraId="4D51637C" w14:textId="77777777" w:rsidR="006D6B26" w:rsidRPr="0084573D" w:rsidRDefault="006D6B26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46626480" w14:textId="77777777" w:rsidR="006D6B26" w:rsidRPr="0084573D" w:rsidRDefault="006D6B26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47B65991" w14:textId="3F7FCCE3" w:rsidR="006D6B26" w:rsidRPr="0084573D" w:rsidRDefault="006D6B26" w:rsidP="00107086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_______________/_</w:t>
            </w:r>
            <w:r w:rsidR="001E340C" w:rsidRPr="0084573D">
              <w:rPr>
                <w:rFonts w:ascii="Verdana" w:hAnsi="Verdana"/>
                <w:sz w:val="20"/>
                <w:szCs w:val="20"/>
              </w:rPr>
              <w:t>_</w:t>
            </w:r>
            <w:r w:rsidR="00B04D8B" w:rsidRPr="00B04D8B">
              <w:rPr>
                <w:rFonts w:ascii="Verdana" w:hAnsi="Verdana"/>
                <w:sz w:val="20"/>
                <w:szCs w:val="20"/>
              </w:rPr>
              <w:t>____________</w:t>
            </w:r>
            <w:r w:rsidR="00B04D8B">
              <w:rPr>
                <w:rFonts w:ascii="Verdana" w:hAnsi="Verdana"/>
                <w:sz w:val="20"/>
                <w:szCs w:val="20"/>
              </w:rPr>
              <w:t>_</w:t>
            </w:r>
            <w:r w:rsidRPr="0084573D">
              <w:rPr>
                <w:rFonts w:ascii="Verdana" w:hAnsi="Verdana"/>
                <w:sz w:val="20"/>
                <w:szCs w:val="20"/>
              </w:rPr>
              <w:t>/</w:t>
            </w:r>
          </w:p>
          <w:p w14:paraId="3996EC10" w14:textId="5DD25048" w:rsidR="00107086" w:rsidRPr="0084573D" w:rsidRDefault="00107086" w:rsidP="008457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14:paraId="6DEAFA3A" w14:textId="77777777" w:rsidR="006D6B26" w:rsidRPr="0084573D" w:rsidRDefault="006D6B26" w:rsidP="00CE47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573D">
              <w:rPr>
                <w:rFonts w:ascii="Verdana" w:hAnsi="Verdana"/>
                <w:b/>
                <w:sz w:val="20"/>
                <w:szCs w:val="20"/>
              </w:rPr>
              <w:t>Общество</w:t>
            </w:r>
            <w:r w:rsidR="002A44A7" w:rsidRPr="0084573D">
              <w:rPr>
                <w:rFonts w:ascii="Verdana" w:hAnsi="Verdana"/>
                <w:b/>
                <w:sz w:val="20"/>
                <w:szCs w:val="20"/>
              </w:rPr>
              <w:t xml:space="preserve"> (Предприниматель)</w:t>
            </w:r>
            <w:r w:rsidRPr="0084573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A8E69CB" w14:textId="77777777" w:rsidR="006D6B26" w:rsidRPr="0084573D" w:rsidRDefault="00693668" w:rsidP="006D6B26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747D9225" w14:textId="77777777" w:rsidR="00693668" w:rsidRPr="0084573D" w:rsidRDefault="00693668" w:rsidP="006D6B26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1C1687C5" w14:textId="77777777" w:rsidR="00693668" w:rsidRDefault="00693668" w:rsidP="006D6B26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542A5FCC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78A9F0BE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2A85AED9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19A302F5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1DB52CB9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4A818621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6603806B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2F62804F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70E11EB4" w14:textId="77777777" w:rsidR="00B04D8B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  <w:p w14:paraId="65917E31" w14:textId="77777777" w:rsidR="00B04D8B" w:rsidRPr="0084573D" w:rsidRDefault="00B04D8B" w:rsidP="00B04D8B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_______________/__</w:t>
            </w:r>
            <w:r w:rsidRPr="00B04D8B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84573D">
              <w:rPr>
                <w:rFonts w:ascii="Verdana" w:hAnsi="Verdana"/>
                <w:sz w:val="20"/>
                <w:szCs w:val="20"/>
              </w:rPr>
              <w:t>/</w:t>
            </w:r>
          </w:p>
          <w:p w14:paraId="105C89E2" w14:textId="77777777" w:rsidR="00B04D8B" w:rsidRPr="0084573D" w:rsidRDefault="00B04D8B" w:rsidP="006D6B2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F2AB55" w14:textId="77777777" w:rsidR="006D6B26" w:rsidRPr="0084573D" w:rsidRDefault="006D6B26" w:rsidP="00446ED3">
      <w:pPr>
        <w:rPr>
          <w:rFonts w:ascii="Verdana" w:hAnsi="Verdana"/>
          <w:b/>
          <w:sz w:val="20"/>
          <w:szCs w:val="20"/>
        </w:rPr>
      </w:pPr>
    </w:p>
    <w:p w14:paraId="66A3B3C5" w14:textId="77777777" w:rsidR="005F2D45" w:rsidRPr="0084573D" w:rsidRDefault="005F2D45" w:rsidP="00446ED3">
      <w:pPr>
        <w:rPr>
          <w:rFonts w:ascii="Verdana" w:hAnsi="Verdana"/>
          <w:sz w:val="20"/>
          <w:szCs w:val="20"/>
        </w:rPr>
        <w:sectPr w:rsidR="005F2D45" w:rsidRPr="0084573D" w:rsidSect="00693668">
          <w:type w:val="continuous"/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14:paraId="313468E1" w14:textId="77777777" w:rsidR="00446ED3" w:rsidRPr="0084573D" w:rsidRDefault="00446ED3" w:rsidP="00227274">
      <w:pPr>
        <w:rPr>
          <w:rFonts w:ascii="Verdana" w:hAnsi="Verdana"/>
          <w:sz w:val="20"/>
          <w:szCs w:val="20"/>
        </w:rPr>
        <w:sectPr w:rsidR="00446ED3" w:rsidRPr="0084573D" w:rsidSect="00446E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A8512F" w14:textId="77777777" w:rsidR="002A44A7" w:rsidRPr="0084573D" w:rsidRDefault="002A44A7" w:rsidP="002A44A7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4E3F62EC" w14:textId="587F7D15" w:rsidR="002A44A7" w:rsidRPr="0084573D" w:rsidRDefault="00402BF4" w:rsidP="002A44A7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Меж</w:t>
      </w:r>
      <w:r w:rsidR="00AB7126" w:rsidRPr="0084573D">
        <w:rPr>
          <w:rFonts w:ascii="Verdana" w:hAnsi="Verdana"/>
          <w:b/>
          <w:sz w:val="20"/>
          <w:szCs w:val="20"/>
        </w:rPr>
        <w:t xml:space="preserve">региональная </w:t>
      </w:r>
    </w:p>
    <w:p w14:paraId="70C2D252" w14:textId="77777777" w:rsidR="00AB7126" w:rsidRPr="0084573D" w:rsidRDefault="00AB7126" w:rsidP="002A44A7">
      <w:pPr>
        <w:spacing w:line="276" w:lineRule="auto"/>
        <w:rPr>
          <w:rFonts w:ascii="Verdana" w:hAnsi="Verdana"/>
          <w:b/>
          <w:sz w:val="20"/>
          <w:szCs w:val="20"/>
        </w:rPr>
      </w:pPr>
      <w:r w:rsidRPr="0084573D">
        <w:rPr>
          <w:rFonts w:ascii="Verdana" w:hAnsi="Verdana"/>
          <w:b/>
          <w:sz w:val="20"/>
          <w:szCs w:val="20"/>
        </w:rPr>
        <w:t xml:space="preserve">общественная организация </w:t>
      </w:r>
    </w:p>
    <w:p w14:paraId="7D0B84C7" w14:textId="77777777" w:rsidR="002A44A7" w:rsidRPr="0084573D" w:rsidRDefault="00AB7126">
      <w:pPr>
        <w:spacing w:after="160" w:line="259" w:lineRule="auto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b/>
          <w:sz w:val="20"/>
          <w:szCs w:val="20"/>
        </w:rPr>
        <w:t>«Федерация военно-тактических игр»</w:t>
      </w:r>
      <w:r w:rsidRPr="0084573D">
        <w:rPr>
          <w:rFonts w:ascii="Verdana" w:hAnsi="Verdana"/>
          <w:sz w:val="20"/>
          <w:szCs w:val="20"/>
        </w:rPr>
        <w:t xml:space="preserve"> </w:t>
      </w:r>
    </w:p>
    <w:p w14:paraId="3DF1C333" w14:textId="77777777" w:rsidR="002A44A7" w:rsidRPr="0084573D" w:rsidRDefault="002A44A7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9BABDF7" w14:textId="77777777" w:rsidR="00B04D8B" w:rsidRPr="0084573D" w:rsidRDefault="00B04D8B" w:rsidP="00B04D8B">
      <w:pPr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sz w:val="20"/>
          <w:szCs w:val="20"/>
        </w:rPr>
        <w:t>_______________/__</w:t>
      </w:r>
      <w:r w:rsidRPr="00B04D8B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</w:t>
      </w:r>
      <w:r w:rsidRPr="0084573D">
        <w:rPr>
          <w:rFonts w:ascii="Verdana" w:hAnsi="Verdana"/>
          <w:sz w:val="20"/>
          <w:szCs w:val="20"/>
        </w:rPr>
        <w:t>/</w:t>
      </w:r>
    </w:p>
    <w:p w14:paraId="7EDA4D92" w14:textId="55F59750" w:rsidR="000C206A" w:rsidRPr="0084573D" w:rsidRDefault="00032853">
      <w:pPr>
        <w:spacing w:after="160" w:line="259" w:lineRule="auto"/>
        <w:rPr>
          <w:rFonts w:ascii="Verdana" w:hAnsi="Verdana"/>
          <w:sz w:val="20"/>
          <w:szCs w:val="20"/>
        </w:rPr>
        <w:sectPr w:rsidR="000C206A" w:rsidRPr="0084573D" w:rsidSect="003638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573D">
        <w:rPr>
          <w:rFonts w:ascii="Verdana" w:hAnsi="Verdana"/>
          <w:sz w:val="20"/>
          <w:szCs w:val="20"/>
        </w:rPr>
        <w:br w:type="page"/>
      </w:r>
    </w:p>
    <w:p w14:paraId="17DED646" w14:textId="77777777" w:rsidR="00032853" w:rsidRPr="00C636D2" w:rsidRDefault="00032853" w:rsidP="00032853">
      <w:pPr>
        <w:jc w:val="right"/>
        <w:rPr>
          <w:rFonts w:ascii="Verdana" w:hAnsi="Verdana"/>
          <w:sz w:val="20"/>
          <w:szCs w:val="20"/>
        </w:rPr>
      </w:pPr>
      <w:bookmarkStart w:id="1" w:name="Приложение1"/>
      <w:r w:rsidRPr="00C636D2">
        <w:rPr>
          <w:rFonts w:ascii="Verdana" w:hAnsi="Verdana"/>
          <w:sz w:val="20"/>
          <w:szCs w:val="20"/>
        </w:rPr>
        <w:lastRenderedPageBreak/>
        <w:t xml:space="preserve">Приложение № 1 </w:t>
      </w:r>
      <w:bookmarkEnd w:id="1"/>
      <w:r w:rsidRPr="00C636D2">
        <w:rPr>
          <w:rFonts w:ascii="Verdana" w:hAnsi="Verdana"/>
          <w:sz w:val="20"/>
          <w:szCs w:val="20"/>
        </w:rPr>
        <w:t xml:space="preserve">к Соглашению </w:t>
      </w:r>
    </w:p>
    <w:p w14:paraId="5ACEF533" w14:textId="77777777" w:rsidR="00032853" w:rsidRDefault="00032853" w:rsidP="00032853">
      <w:pPr>
        <w:jc w:val="right"/>
        <w:rPr>
          <w:rFonts w:ascii="Verdana" w:hAnsi="Verdana"/>
          <w:sz w:val="20"/>
          <w:szCs w:val="20"/>
        </w:rPr>
      </w:pPr>
      <w:r w:rsidRPr="00C636D2">
        <w:rPr>
          <w:rFonts w:ascii="Verdana" w:hAnsi="Verdana"/>
          <w:sz w:val="20"/>
          <w:szCs w:val="20"/>
        </w:rPr>
        <w:t>от «___»_______2017 года</w:t>
      </w:r>
    </w:p>
    <w:p w14:paraId="50A18117" w14:textId="77777777" w:rsidR="00D5617A" w:rsidRDefault="00D5617A" w:rsidP="00032853">
      <w:pPr>
        <w:jc w:val="right"/>
        <w:rPr>
          <w:rFonts w:ascii="Verdana" w:hAnsi="Verdana"/>
          <w:sz w:val="20"/>
          <w:szCs w:val="20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3589"/>
        <w:gridCol w:w="1372"/>
        <w:gridCol w:w="1276"/>
        <w:gridCol w:w="8647"/>
      </w:tblGrid>
      <w:tr w:rsidR="00503E2F" w:rsidRPr="0084573D" w14:paraId="65C81C0D" w14:textId="77777777" w:rsidTr="00DB6B48"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5EE227D8" w14:textId="4B450CAB" w:rsidR="00503E2F" w:rsidRPr="0084573D" w:rsidRDefault="00B13694" w:rsidP="009538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3589" w:type="dxa"/>
            <w:shd w:val="clear" w:color="auto" w:fill="F2F2F2" w:themeFill="background1" w:themeFillShade="F2"/>
            <w:vAlign w:val="center"/>
          </w:tcPr>
          <w:p w14:paraId="251F772A" w14:textId="77777777" w:rsidR="00503E2F" w:rsidRPr="0084573D" w:rsidRDefault="00503E2F" w:rsidP="009538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4573D">
              <w:rPr>
                <w:rFonts w:ascii="Verdana" w:hAnsi="Verdana"/>
                <w:b/>
                <w:sz w:val="16"/>
                <w:szCs w:val="16"/>
              </w:rPr>
              <w:t>Номер товарного знака, описание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432B5D1A" w14:textId="77777777" w:rsidR="00503E2F" w:rsidRPr="0084573D" w:rsidRDefault="00503E2F" w:rsidP="009538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4573D">
              <w:rPr>
                <w:rFonts w:ascii="Verdana" w:hAnsi="Verdana"/>
                <w:b/>
                <w:sz w:val="16"/>
                <w:szCs w:val="16"/>
              </w:rPr>
              <w:t>Дата приоритета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9F75ED" w14:textId="77777777" w:rsidR="00503E2F" w:rsidRPr="0084573D" w:rsidRDefault="00503E2F" w:rsidP="00953899">
            <w:pPr>
              <w:jc w:val="center"/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  <w:t>Классы МКТУ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0D7BE9E1" w14:textId="77777777" w:rsidR="00503E2F" w:rsidRPr="0084573D" w:rsidRDefault="00503E2F" w:rsidP="00953899">
            <w:pPr>
              <w:jc w:val="center"/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  <w:t>Перечень товаров</w:t>
            </w:r>
          </w:p>
        </w:tc>
      </w:tr>
      <w:tr w:rsidR="00503E2F" w:rsidRPr="0084573D" w14:paraId="4BB2C82A" w14:textId="77777777" w:rsidTr="00DB6B48">
        <w:tc>
          <w:tcPr>
            <w:tcW w:w="392" w:type="dxa"/>
          </w:tcPr>
          <w:p w14:paraId="48E90B38" w14:textId="77777777" w:rsidR="00503E2F" w:rsidRPr="0084573D" w:rsidRDefault="00503E2F" w:rsidP="00CB59C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89" w:type="dxa"/>
          </w:tcPr>
          <w:p w14:paraId="2F603DC9" w14:textId="49F9A0D4" w:rsidR="00503E2F" w:rsidRPr="0084573D" w:rsidRDefault="006F0395" w:rsidP="000C206A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</w:rPr>
              <w:t>593189</w:t>
            </w:r>
            <w:r w:rsidR="00503E2F" w:rsidRPr="0084573D">
              <w:rPr>
                <w:rFonts w:ascii="Verdana" w:hAnsi="Verdana"/>
                <w:sz w:val="16"/>
                <w:szCs w:val="16"/>
              </w:rPr>
              <w:t xml:space="preserve">, словесное </w:t>
            </w:r>
            <w:r w:rsidR="000C206A" w:rsidRPr="0084573D">
              <w:rPr>
                <w:rFonts w:ascii="Verdana" w:hAnsi="Verdana"/>
                <w:sz w:val="16"/>
                <w:szCs w:val="16"/>
              </w:rPr>
              <w:t>обозначение</w:t>
            </w:r>
            <w:r w:rsidR="00503E2F" w:rsidRPr="0084573D">
              <w:rPr>
                <w:rFonts w:ascii="Verdana" w:hAnsi="Verdana"/>
                <w:sz w:val="16"/>
                <w:szCs w:val="16"/>
              </w:rPr>
              <w:t xml:space="preserve"> АК 47</w:t>
            </w:r>
          </w:p>
        </w:tc>
        <w:tc>
          <w:tcPr>
            <w:tcW w:w="1372" w:type="dxa"/>
          </w:tcPr>
          <w:p w14:paraId="1A2F04B7" w14:textId="77777777" w:rsidR="00503E2F" w:rsidRPr="0084573D" w:rsidRDefault="00503E2F" w:rsidP="00CB59CD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20.01.2014</w:t>
            </w:r>
          </w:p>
        </w:tc>
        <w:tc>
          <w:tcPr>
            <w:tcW w:w="1276" w:type="dxa"/>
          </w:tcPr>
          <w:p w14:paraId="18D498E7" w14:textId="75DD4FAE" w:rsidR="00503E2F" w:rsidRPr="0084573D" w:rsidRDefault="0046225F" w:rsidP="00CB59CD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  <w:r w:rsidR="004F5A59">
              <w:rPr>
                <w:rFonts w:ascii="Verdana" w:hAnsi="Verdana"/>
                <w:sz w:val="16"/>
                <w:szCs w:val="16"/>
                <w:shd w:val="clear" w:color="auto" w:fill="FFFFFF"/>
              </w:rPr>
              <w:t>8, 13,</w:t>
            </w:r>
            <w:r w:rsidR="00503E2F"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28</w:t>
            </w:r>
          </w:p>
        </w:tc>
        <w:tc>
          <w:tcPr>
            <w:tcW w:w="8647" w:type="dxa"/>
          </w:tcPr>
          <w:p w14:paraId="2EFAA724" w14:textId="77777777" w:rsidR="00503E2F" w:rsidRPr="0084573D" w:rsidRDefault="00503E2F" w:rsidP="009D2B66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08 - ножевые изделия; холодное оружие; охотничьи ножи; ножи для выживания; штык-ножи.</w:t>
            </w:r>
          </w:p>
          <w:p w14:paraId="2E8734C5" w14:textId="79D0C8C9" w:rsidR="00503E2F" w:rsidRPr="0084573D" w:rsidRDefault="00503E2F" w:rsidP="009D2B66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13 - боеприпасы для пневматического оружия; лямки, ремённые; накладки на прикладе; накладки на цевье; накладки на рукоятке; огни бенгальские [фейерверки]; оружие пневматическое; протирки для оружия; кобуры; кобуры-приклады; устройства регулировочные для прицельных приспособлений оружия; части оружия, включая антабки, барабаны, бойки, глушители, задержки затворные, затворы, казённики, каморы, крючки спусковые, курки, ложи, магазины, механизмы запирания и отпирания канала ствола, мушки, обоймы, обтюраторы, патронники, переводчики огня, пламегасители, планки </w:t>
            </w:r>
            <w:proofErr w:type="spellStart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пикатинни</w:t>
            </w:r>
            <w:proofErr w:type="spellEnd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предохранители, приклады, прицелы (за исключением оптических), рамы затворные, рамки пистолетные, рукоятки передние вертикальные, рукояти пистолетные, рукояти взведения затвора, скобы спусковые, сошки, стволы, тормозы дульные, ускорители дульные, ударники, цевьё, </w:t>
            </w:r>
            <w:proofErr w:type="spellStart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целеуказатели</w:t>
            </w:r>
            <w:proofErr w:type="spellEnd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, целики, шептала, шомпола; чехлы для оружия; щетки д</w:t>
            </w:r>
            <w:r w:rsidR="004F5A59">
              <w:rPr>
                <w:rFonts w:ascii="Verdana" w:hAnsi="Verdana"/>
                <w:sz w:val="16"/>
                <w:szCs w:val="16"/>
                <w:shd w:val="clear" w:color="auto" w:fill="FFFFFF"/>
              </w:rPr>
              <w:t>ля чистки каналов ствола оружия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; футляры для оружия.</w:t>
            </w:r>
          </w:p>
          <w:p w14:paraId="0E93806F" w14:textId="6D23038D" w:rsidR="00503E2F" w:rsidRPr="0084573D" w:rsidRDefault="00503E2F" w:rsidP="00B96CB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28 - краскораспылители [спортивные принадлежности]; оружие для пейнтбола [спортивные принадлежности]; модели оружия масштабные; модели оружия масштабные сборные [игрушки]; наколенники [товары спортивные] для игр с использованием огнестрельного оружия, пневматического оружия, оружия для пейнтбола, моделей оружия масштабных; налокотники [товары спортивные] для игр с использованием огнестрельного оружия, пневматического оружия, оружия для пейнтбола, моделей оружия масштабных; перчатки для игр с использованием огнестрельного оружия, пневматического оружия, оружия для пейнтбола, моделей оружия масштабных; пистолеты игрушечные; пистолеты пневматические [игрушки]; ружья пневматические [игрушки]; прокладки защитные [элементы спортивной экипировки] для игр с использованием огнестрельного оружия, пневматического оружия, оружия для пейнтбола, моделей оружия масштабных; сумки на колесах или без них для устройств и экипировки, используемых для игр с использованием огнестрельного оружия, пневматического оружия, оружия для пейнтбола, моделей оружия масштабных; щитки [товары спортивные] для игр с использованием огнестрельного оружия, пневматического оружия, оружия для пейнтбола, моделей оружия масштабных; экраны камуфляжные [товары спортивные] для игр с использованием огнестрельного оружия, пневматического оружия, оружия для пейнтбола, моделей оружия масштабных.</w:t>
            </w:r>
          </w:p>
        </w:tc>
      </w:tr>
      <w:tr w:rsidR="00503E2F" w:rsidRPr="0084573D" w14:paraId="1798E3BD" w14:textId="77777777" w:rsidTr="00DB6B48">
        <w:tc>
          <w:tcPr>
            <w:tcW w:w="392" w:type="dxa"/>
          </w:tcPr>
          <w:p w14:paraId="24B5C2AF" w14:textId="77777777" w:rsidR="00503E2F" w:rsidRPr="0084573D" w:rsidRDefault="00503E2F" w:rsidP="009D2B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89" w:type="dxa"/>
          </w:tcPr>
          <w:p w14:paraId="6BFA7BBA" w14:textId="77777777" w:rsidR="00503E2F" w:rsidRPr="0084573D" w:rsidRDefault="00503E2F" w:rsidP="009D2B66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 xml:space="preserve">593190, словесное </w:t>
            </w:r>
            <w:r w:rsidR="000C206A" w:rsidRPr="0084573D">
              <w:rPr>
                <w:rFonts w:ascii="Verdana" w:hAnsi="Verdana"/>
                <w:sz w:val="16"/>
                <w:szCs w:val="16"/>
              </w:rPr>
              <w:t>обозначение</w:t>
            </w:r>
            <w:r w:rsidRPr="0084573D">
              <w:rPr>
                <w:rFonts w:ascii="Verdana" w:hAnsi="Verdana"/>
                <w:sz w:val="16"/>
                <w:szCs w:val="16"/>
              </w:rPr>
              <w:t xml:space="preserve"> «АК 74»</w:t>
            </w:r>
          </w:p>
        </w:tc>
        <w:tc>
          <w:tcPr>
            <w:tcW w:w="1372" w:type="dxa"/>
          </w:tcPr>
          <w:p w14:paraId="03698BB4" w14:textId="77777777" w:rsidR="00503E2F" w:rsidRPr="0084573D" w:rsidRDefault="00503E2F" w:rsidP="0004488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20.01.2014</w:t>
            </w:r>
          </w:p>
        </w:tc>
        <w:tc>
          <w:tcPr>
            <w:tcW w:w="1276" w:type="dxa"/>
          </w:tcPr>
          <w:p w14:paraId="0321390F" w14:textId="4646C36B" w:rsidR="00503E2F" w:rsidRPr="0084573D" w:rsidRDefault="0046225F" w:rsidP="0004488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  <w:r w:rsidR="004F5A59">
              <w:rPr>
                <w:rFonts w:ascii="Verdana" w:hAnsi="Verdana"/>
                <w:sz w:val="16"/>
                <w:szCs w:val="16"/>
                <w:shd w:val="clear" w:color="auto" w:fill="FFFFFF"/>
              </w:rPr>
              <w:t>8, 13,</w:t>
            </w:r>
            <w:r w:rsidR="00503E2F"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28</w:t>
            </w:r>
          </w:p>
        </w:tc>
        <w:tc>
          <w:tcPr>
            <w:tcW w:w="8647" w:type="dxa"/>
          </w:tcPr>
          <w:p w14:paraId="2C969E8F" w14:textId="77777777" w:rsidR="00503E2F" w:rsidRPr="0084573D" w:rsidRDefault="00503E2F" w:rsidP="009D2B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08 - ножевые изделия; холодное оружие; охотничьи ножи; ножи для выживания; штык-ножи.</w:t>
            </w:r>
          </w:p>
          <w:p w14:paraId="54D8B48A" w14:textId="77777777" w:rsidR="004F5A59" w:rsidRPr="0084573D" w:rsidRDefault="004F5A59" w:rsidP="004F5A59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13 - боеприпасы для пневматического оружия; лямки, ремённые; накладки на прикладе; накладки на цевье; накладки на рукоятке; огни бенгальские [фейерверки]; оружие пневматическое; протирки для оружия; кобуры; кобуры-приклады; устройства регулировочные для прицельных приспособлений оружия; части оружия, включая антабки, барабаны, бойки, глушители, задержки затворные, затворы, казённики, каморы, крючки спусковые, курки, ложи, магазины, механизмы запирания и отпирания канала ствола, мушки, обоймы, обтюраторы, патронники, переводчики огня, пламегасители, планки </w:t>
            </w:r>
            <w:proofErr w:type="spellStart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пикатинни</w:t>
            </w:r>
            <w:proofErr w:type="spellEnd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предохранители, приклады, прицелы (за исключением оптических), рамы затворные, рамки пистолетные, рукоятки передние вертикальные, рукояти пистолетные, рукояти взведения затвора, скобы спусковые, сошки, стволы, тормозы дульные, ускорители дульные, ударники, цевьё, </w:t>
            </w:r>
            <w:proofErr w:type="spellStart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целеуказатели</w:t>
            </w:r>
            <w:proofErr w:type="spellEnd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, целики, шептала, шомпола; чехлы для оружия; щетки д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ля чистки каналов ствола оружия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; футляры для оружия.</w:t>
            </w:r>
          </w:p>
          <w:p w14:paraId="62DB715D" w14:textId="3099BC2D" w:rsidR="00503E2F" w:rsidRPr="0084573D" w:rsidRDefault="004F5A59" w:rsidP="00B96CB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28 - краскораспылители [спортивные принадлежности]; оружие для пейнтбола [спортивные принадлежности]; модели оружия масштабные; модели оружия масштабные сборные [игрушки]; наколенники [товары спортивные] для игр с использованием огнестрельного оружия, пневматического оружия, оружия для пейнтбола, моделей оружия масштабных; налокотники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>[товары спортивные] для игр с использованием огнестрельного оружия, пневматического оружия, оружия для пейнтбола, моделей оружия масштабных; перчатки для игр с использованием огнестрельного оружия, пневматического оружия, оружия для пейнтбола, моделей оружия масштабных; пистолеты игрушечные; пистолеты пневматические [игрушки]; ружья пневматические [игрушки]; прокладки защитные [элементы спортивной экипировки] для игр с использованием огнестрельного оружия, пневматического оружия, оружия для пейнтбола, моделей оружия масштабных; сумки на колесах или без них для устройств и экипировки, используемых для игр с использованием огнестрельного оружия, пневматического оружия, оружия для пейнтбола, моделей оружия масштабных; щитки [товары спортивные] для игр с использованием огнестрельного оружия, пневматического оружия, оружия для пейнтбола, моделей оружия масштабных; экраны камуфляжные [товары спортивные] для игр с использованием огнестрельного оружия, пневматического оружия, оружия для пейнтбола, моделей оружия масштабных.</w:t>
            </w:r>
          </w:p>
        </w:tc>
      </w:tr>
      <w:tr w:rsidR="00503E2F" w:rsidRPr="0084573D" w14:paraId="622EB92F" w14:textId="77777777" w:rsidTr="00DB6B48">
        <w:tc>
          <w:tcPr>
            <w:tcW w:w="392" w:type="dxa"/>
          </w:tcPr>
          <w:p w14:paraId="5F65932A" w14:textId="77777777" w:rsidR="00503E2F" w:rsidRPr="0084573D" w:rsidRDefault="00503E2F" w:rsidP="00BE38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3589" w:type="dxa"/>
          </w:tcPr>
          <w:p w14:paraId="56CB935D" w14:textId="77777777" w:rsidR="00503E2F" w:rsidRPr="0084573D" w:rsidRDefault="00503E2F" w:rsidP="00BE38EE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593023, объёмное изображение автомата Калашникова «АК 47»</w:t>
            </w:r>
          </w:p>
        </w:tc>
        <w:tc>
          <w:tcPr>
            <w:tcW w:w="1372" w:type="dxa"/>
          </w:tcPr>
          <w:p w14:paraId="5AE14035" w14:textId="77777777" w:rsidR="00503E2F" w:rsidRPr="0084573D" w:rsidRDefault="00503E2F" w:rsidP="00BE38EE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04.04.2014</w:t>
            </w:r>
          </w:p>
        </w:tc>
        <w:tc>
          <w:tcPr>
            <w:tcW w:w="1276" w:type="dxa"/>
          </w:tcPr>
          <w:p w14:paraId="0E6920E7" w14:textId="0CEBEFEF" w:rsidR="00503E2F" w:rsidRPr="0084573D" w:rsidRDefault="004F5A59" w:rsidP="004F5A59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08, 13</w:t>
            </w:r>
          </w:p>
        </w:tc>
        <w:tc>
          <w:tcPr>
            <w:tcW w:w="8647" w:type="dxa"/>
          </w:tcPr>
          <w:p w14:paraId="474EE7FF" w14:textId="77777777" w:rsidR="00503E2F" w:rsidRPr="0084573D" w:rsidRDefault="00503E2F" w:rsidP="00BE38EE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08 - изделия режущие [ручные инструменты]; ножевые изделия, вилки, ложки; оружие холодное.</w:t>
            </w:r>
          </w:p>
          <w:p w14:paraId="42AC2C5D" w14:textId="6F360A49" w:rsidR="00503E2F" w:rsidRPr="0084573D" w:rsidRDefault="00503E2F" w:rsidP="001D42C1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13 - винтовки автоматические;</w:t>
            </w:r>
            <w:r w:rsidR="004F5A59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винтовки; винтовки пневматические; затыльники для прикладов стрелкового оружия; карабины; карабины автоматические; кобуры; комбинации пистолетов и винтовок; коробки магазинные для оружия; ложи ружейные; лямки ремённые для огнестрельного оружия; мушкеты; мушки оружейные; накладки на прикладе огнестрельного оружия; накладки на прикладе ружья (дробовика, винтовки), рукоятке пистолета; оружие пружинное для метания дротиков [оружие]; патронташи; пистолет-пулемёт; пистолеты автоматические; портупеи для оружия; пояса патронные; приклады для ручного огнестрельного оружия; приклады ружейные; приспособления для снаряжения патронов; прицелы для огнестрельного оружия; прицелы для огнестрельного оружия, за исключением оптических; прицелы открытые для огнестрельного оружия [не оптические]; прокладки для прикладов, смягчающие отдачу; прокладки против отдачи; протирки для ручного огнестрельного оружия; ремни для винтовок; ремни для винтовок (ружей); ремни патронные; ремни, предназначенные для боеприпасов; ремни ружейные; рукоятки для ручного оружия; стволы стрелкового орудия; стойки для огнестрельного оружия; сумки для боеприпасов; сумки для патронов; сумки для хранения патронов или коробки для боеприпасов; сумки патронные; сумки, предназначенные для стрелкового оружия; треноги для огнестрельного оружия; треножники и подставки для огнестрельного оружия</w:t>
            </w:r>
            <w:r w:rsidR="001D42C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;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устройства для наполнения патронташей; устройства для снаряжения патронов; устройства регулировочные для прицельных приспособлений огнестрельного оружия; устройство питания пулемёта; футляры для огнестрельного оружия; футляры для ружей и винтовок; футляры ружейные; чехлы для винтовок; </w:t>
            </w:r>
            <w:r w:rsidR="001D42C1">
              <w:rPr>
                <w:rFonts w:ascii="Verdana" w:hAnsi="Verdana"/>
                <w:sz w:val="16"/>
                <w:szCs w:val="16"/>
                <w:shd w:val="clear" w:color="auto" w:fill="FFFFFF"/>
              </w:rPr>
              <w:t>чехлы для огнестрельного оружия.</w:t>
            </w:r>
          </w:p>
        </w:tc>
      </w:tr>
      <w:tr w:rsidR="00503E2F" w:rsidRPr="0084573D" w14:paraId="41A3660A" w14:textId="77777777" w:rsidTr="00DB6B48">
        <w:tc>
          <w:tcPr>
            <w:tcW w:w="392" w:type="dxa"/>
          </w:tcPr>
          <w:p w14:paraId="35833244" w14:textId="77777777" w:rsidR="00503E2F" w:rsidRPr="0084573D" w:rsidRDefault="00503E2F" w:rsidP="0004488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589" w:type="dxa"/>
          </w:tcPr>
          <w:p w14:paraId="052C2DA7" w14:textId="77777777" w:rsidR="00503E2F" w:rsidRPr="0084573D" w:rsidRDefault="00503E2F" w:rsidP="0004488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601168, объёмное изображение автомата Калашникова «АК 74»</w:t>
            </w:r>
          </w:p>
        </w:tc>
        <w:tc>
          <w:tcPr>
            <w:tcW w:w="1372" w:type="dxa"/>
          </w:tcPr>
          <w:p w14:paraId="0AE01612" w14:textId="77777777" w:rsidR="00503E2F" w:rsidRPr="0084573D" w:rsidRDefault="00503E2F" w:rsidP="0004488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07.04.2014</w:t>
            </w:r>
          </w:p>
        </w:tc>
        <w:tc>
          <w:tcPr>
            <w:tcW w:w="1276" w:type="dxa"/>
          </w:tcPr>
          <w:p w14:paraId="51BB5F12" w14:textId="23C3A76E" w:rsidR="00503E2F" w:rsidRPr="0084573D" w:rsidRDefault="0046225F" w:rsidP="00952F11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  <w:r w:rsidR="00503E2F"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8, 13, </w:t>
            </w:r>
            <w:r w:rsidR="00952F11">
              <w:rPr>
                <w:rFonts w:ascii="Verdana" w:hAnsi="Verdana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8647" w:type="dxa"/>
          </w:tcPr>
          <w:p w14:paraId="79A53CE1" w14:textId="77777777" w:rsidR="00503E2F" w:rsidRPr="0084573D" w:rsidRDefault="00503E2F" w:rsidP="00344DA5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08 - изделия режущие [ручные инструменты]; ножевые изделия, вилки, ложки; оружие холодное.</w:t>
            </w:r>
          </w:p>
          <w:p w14:paraId="2E2208E3" w14:textId="58943F59" w:rsidR="00503E2F" w:rsidRPr="0084573D" w:rsidRDefault="00952F11" w:rsidP="00344DA5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13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- винтовки автоматические;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винтовки; винтовки пневматические; затыльники для прикладов стрелкового оружия; карабины; карабины автоматические; кобуры; комбинации пистолетов и винтовок; коробки магазинные для оружия; ложи ружейные; лямки ремённые для огнестрельного оружия; мушкеты; мушки оружейные; накладки на прикладе огнестрельного оружия; накладки на прикладе ружья (дробовика, винтовки), рукоятке пистолета; оружие пружинное для метания дротиков [оружие]; патронташи; пистолет-пулемёт; пистолеты автоматические; портупеи для оружия; пояса патронные; приклады для ручного огнестрельного оружия; приклады ружейные; приспособления для снаряжения патронов; прицелы для огнестрельного оружия; прицелы для огнестрельного оружия, за исключением оптических; прицелы открытые для огнестрельного оружия [не оптические]; прокладки для прикладов, смягчающие отдачу; прокладки против отдачи; протирки для ручного огнестрельного оружия; ремни для винтовок; ремни для винтовок (ружей); ремни патронные; ремни, предназначенные для боеприпасов; ремни ружейные; рукоятки для ручного оружия; стволы стрелкового орудия; стойки для огнестрельного оружия; сумки для боеприпасов; сумки для патронов; сумки для хранения патронов или коробки для боеприпасов; сумки патронные; сумки, предназначенные для стрелкового оружия; треноги для огнестрельного оружия; треножники и подставки для огнестрельного оружия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;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устройства для наполнения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 xml:space="preserve">патронташей; устройства для снаряжения патронов; устройства регулировочные для прицельных приспособлений огнестрельного оружия; устройство питания пулемёта; футляры для огнестрельного оружия; футляры для ружей и винтовок; футляры ружейные; чехлы для винтовок;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чехлы для огнестрельного оружия.</w:t>
            </w:r>
          </w:p>
          <w:p w14:paraId="064C8BFF" w14:textId="75F58553" w:rsidR="00503E2F" w:rsidRPr="0084573D" w:rsidRDefault="00503E2F" w:rsidP="00952F11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28 - игрушки, копирующие внешний облик оружия; игрушки детские копирующие внешний облик оружия; игрушки детские многофункциональные, копирующие внешний облик оружия; игрушки коллекционные, копирующие внешний облик оружия; игрушки механические, копирующие внешний облик оружия; игрушки на батарейках, копирующие внешний облик оружия; игрушки пластиковые, копирующие внешний облик оружия; игрушки с механическим приводом, копирующие внешний облик оружия; игрушки с подвижными частями, копирующие внешний облик оружия; игрушки с подвижными элементами, копирующие внешний облик оружия; игрушки электрические, копирующие внешний облик оружия; игрушки электронные, копирующие внешний облик оружия; кобуры игрушечные; модели [игрушки]; модели масштабные [игрушки]; модели масштабные сборные [игрушки]; оборудование для занятий спортом с использованием пневматического оружия, или копий оружия; оружие игрушечное; ружья игрушечные; ружья пневматические [игрушки]; ружья с пистонами</w:t>
            </w:r>
            <w:r w:rsidR="00952F1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игрушечные.</w:t>
            </w:r>
          </w:p>
        </w:tc>
      </w:tr>
      <w:tr w:rsidR="00503E2F" w:rsidRPr="0084573D" w14:paraId="050025F6" w14:textId="77777777" w:rsidTr="00DB6B48">
        <w:tc>
          <w:tcPr>
            <w:tcW w:w="392" w:type="dxa"/>
          </w:tcPr>
          <w:p w14:paraId="348E7483" w14:textId="77777777" w:rsidR="00503E2F" w:rsidRPr="0084573D" w:rsidRDefault="00503E2F" w:rsidP="00F42A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3589" w:type="dxa"/>
          </w:tcPr>
          <w:p w14:paraId="58188820" w14:textId="6115A97C" w:rsidR="00503E2F" w:rsidRPr="0084573D" w:rsidRDefault="00503E2F" w:rsidP="00A66228">
            <w:p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 xml:space="preserve">601017, объёмное </w:t>
            </w:r>
            <w:r w:rsidR="00A66228">
              <w:rPr>
                <w:rFonts w:ascii="Verdana" w:hAnsi="Verdana"/>
                <w:sz w:val="16"/>
                <w:szCs w:val="16"/>
              </w:rPr>
              <w:t xml:space="preserve">изображение автомата </w:t>
            </w:r>
            <w:r w:rsidR="0046225F">
              <w:rPr>
                <w:rFonts w:ascii="Verdana" w:hAnsi="Verdana"/>
                <w:sz w:val="16"/>
                <w:szCs w:val="16"/>
              </w:rPr>
              <w:t xml:space="preserve">Калашникова, </w:t>
            </w:r>
            <w:r w:rsidRPr="0084573D">
              <w:rPr>
                <w:rFonts w:ascii="Verdana" w:hAnsi="Verdana"/>
                <w:sz w:val="16"/>
                <w:szCs w:val="16"/>
              </w:rPr>
              <w:t>модернизированного «АКМ»</w:t>
            </w:r>
          </w:p>
        </w:tc>
        <w:tc>
          <w:tcPr>
            <w:tcW w:w="1372" w:type="dxa"/>
          </w:tcPr>
          <w:p w14:paraId="402B18DA" w14:textId="77777777" w:rsidR="00503E2F" w:rsidRPr="0084573D" w:rsidRDefault="00503E2F" w:rsidP="0004488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04.04.2014</w:t>
            </w:r>
          </w:p>
        </w:tc>
        <w:tc>
          <w:tcPr>
            <w:tcW w:w="1276" w:type="dxa"/>
          </w:tcPr>
          <w:p w14:paraId="50654C3E" w14:textId="7C8AC7EC" w:rsidR="00503E2F" w:rsidRPr="0084573D" w:rsidRDefault="0046225F" w:rsidP="0046225F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  <w:r w:rsidR="00503E2F"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8,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13, 28</w:t>
            </w:r>
          </w:p>
        </w:tc>
        <w:tc>
          <w:tcPr>
            <w:tcW w:w="8647" w:type="dxa"/>
          </w:tcPr>
          <w:p w14:paraId="521D2058" w14:textId="77777777" w:rsidR="00503E2F" w:rsidRPr="0084573D" w:rsidRDefault="00503E2F" w:rsidP="00F42AC5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08 - изделия режущие [ручные инструменты]; ножевые изделия, вилки, ложки; оружие холодное.</w:t>
            </w:r>
          </w:p>
          <w:p w14:paraId="525A59E4" w14:textId="77777777" w:rsidR="00952F11" w:rsidRPr="0084573D" w:rsidRDefault="00952F11" w:rsidP="00952F11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13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- винтовки автоматические;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винтовки; винтовки пневматические; затыльники для прикладов стрелкового оружия; карабины; карабины автоматические; кобуры; комбинации пистолетов и винтовок; коробки магазинные для оружия; ложи ружейные; лямки ремённые для огнестрельного оружия; мушкеты; мушки оружейные; накладки на прикладе огнестрельного оружия; накладки на прикладе ружья (дробовика, винтовки), рукоятке пистолета; оружие пружинное для метания дротиков [оружие]; патронташи; пистолет-пулемёт; пистолеты автоматические; портупеи для оружия; пояса патронные; приклады для ручного огнестрельного оружия; приклады ружейные; приспособления для снаряжения патронов; прицелы для огнестрельного оружия; прицелы для огнестрельного оружия, за исключением оптических; прицелы открытые для огнестрельного оружия [не оптические]; прокладки для прикладов, смягчающие отдачу; прокладки против отдачи; протирки для ручного огнестрельного оружия; ремни для винтовок; ремни для винтовок (ружей); ремни патронные; ремни, предназначенные для боеприпасов; ремни ружейные; рукоятки для ручного оружия; стволы стрелкового орудия; стойки для огнестрельного оружия; сумки для боеприпасов; сумки для патронов; сумки для хранения патронов или коробки для боеприпасов; сумки патронные; сумки, предназначенные для стрелкового оружия; треноги для огнестрельного оружия; треножники и подставки для огнестрельного оружия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;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устройства для наполнения патронташей; устройства для снаряжения патронов; устройства регулировочные для прицельных приспособлений огнестрельного оружия; устройство питания пулемёта; футляры для огнестрельного оружия; футляры для ружей и винтовок; футляры ружейные; чехлы для винтовок;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чехлы для огнестрельного оружия.</w:t>
            </w:r>
          </w:p>
          <w:p w14:paraId="4725822F" w14:textId="7DB56783" w:rsidR="00503E2F" w:rsidRPr="0084573D" w:rsidRDefault="00952F11" w:rsidP="00B96CB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28 - игрушки, копирующие внешний облик оружия; игрушки детские копирующие внешний облик оружия; игрушки детские многофункциональные, копирующие внешний облик оружия; игрушки коллекционные, копирующие внешний облик оружия; игрушки механические, копирующие внешний облик оружия; игрушки на батарейках, копирующие внешний облик оружия; игрушки пластиковые, копирующие внешний облик оружия; игрушки с механическим приводом, копирующие внешний облик оружия; игрушки с подвижными частями, копирующие внешний облик оружия; игрушки с подвижными элементами, копирующие внешний облик оружия; игрушки электрические, копирующие внешний облик оружия; игрушки электронные, копирующие внешний облик оружия; кобуры игрушечные; модели [игрушки]; модели масштабные [игрушки]; модели масштабные сборные [игрушки]; оборудование для занятий спортом с использованием пневматического оружия, или копий оружия; оружие игрушечное; ружья игрушечные; ружья пневматические [игрушки]; ружья с пистонами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игрушечные.</w:t>
            </w:r>
          </w:p>
        </w:tc>
      </w:tr>
      <w:tr w:rsidR="00290573" w:rsidRPr="0084573D" w14:paraId="43E4D4D4" w14:textId="77777777" w:rsidTr="00DB6B48">
        <w:tc>
          <w:tcPr>
            <w:tcW w:w="392" w:type="dxa"/>
          </w:tcPr>
          <w:p w14:paraId="71BCFC85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3589" w:type="dxa"/>
          </w:tcPr>
          <w:p w14:paraId="7A307652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605052, объёмное изображение автомата Калашникова «АК 47»</w:t>
            </w:r>
          </w:p>
        </w:tc>
        <w:tc>
          <w:tcPr>
            <w:tcW w:w="1372" w:type="dxa"/>
          </w:tcPr>
          <w:p w14:paraId="3038194F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04.04.2014</w:t>
            </w:r>
          </w:p>
        </w:tc>
        <w:tc>
          <w:tcPr>
            <w:tcW w:w="1276" w:type="dxa"/>
          </w:tcPr>
          <w:p w14:paraId="732FA65E" w14:textId="33511376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28 </w:t>
            </w:r>
          </w:p>
        </w:tc>
        <w:tc>
          <w:tcPr>
            <w:tcW w:w="8647" w:type="dxa"/>
          </w:tcPr>
          <w:p w14:paraId="603DF4CA" w14:textId="76704D44" w:rsidR="00290573" w:rsidRPr="0084573D" w:rsidRDefault="00952F11" w:rsidP="00B96CB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28 - игрушки, копирующие внешний облик оружия; игрушки детские копирующие внешний облик оружия; игрушки детские многофункциональные, копирующие внешний облик оружия; игрушки коллекционные, копирующие внешний облик оружия; игрушки механические, копирующие внешний облик оружия; игрушки на батарейках, копирующие внешний облик оружия; игрушки пластиковые, копирующие внешний облик оружия; игрушки с механическим приводом, копирующие внешний облик оружия; игрушки с подвижными частями, копирующие внешний облик оружия; игрушки с подвижными элементами, копирующие внешний облик оружия; игрушки электрические, копирующие внешний облик оружия; игрушки электронные, копирующие внешний облик оружия; кобуры игрушечные; модели [игрушки]; модели масштабные [игрушки]; модели масштабные сборные [игрушки]; оборудование для занятий спортом с использованием пневматического оружия, или копий оружия; оружие игрушечное; ружья игрушечные; ружья пневматические [игрушки]; ружья с пистонами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игрушечные.</w:t>
            </w:r>
          </w:p>
        </w:tc>
      </w:tr>
      <w:tr w:rsidR="00290573" w:rsidRPr="0084573D" w14:paraId="3F599904" w14:textId="77777777" w:rsidTr="00DB6B48">
        <w:tc>
          <w:tcPr>
            <w:tcW w:w="392" w:type="dxa"/>
          </w:tcPr>
          <w:p w14:paraId="3CC5B4FD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89" w:type="dxa"/>
          </w:tcPr>
          <w:p w14:paraId="07BD1DF0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 xml:space="preserve">595257, словесное </w:t>
            </w:r>
            <w:r w:rsidR="000C206A" w:rsidRPr="0084573D">
              <w:rPr>
                <w:rFonts w:ascii="Verdana" w:hAnsi="Verdana"/>
                <w:sz w:val="16"/>
                <w:szCs w:val="16"/>
              </w:rPr>
              <w:t>обозначение</w:t>
            </w:r>
            <w:r w:rsidRPr="0084573D">
              <w:rPr>
                <w:rFonts w:ascii="Verdana" w:hAnsi="Verdana"/>
                <w:sz w:val="16"/>
                <w:szCs w:val="16"/>
              </w:rPr>
              <w:t xml:space="preserve"> «АК 12»</w:t>
            </w:r>
          </w:p>
        </w:tc>
        <w:tc>
          <w:tcPr>
            <w:tcW w:w="1372" w:type="dxa"/>
          </w:tcPr>
          <w:p w14:paraId="7D32335C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30.12.2014</w:t>
            </w:r>
          </w:p>
        </w:tc>
        <w:tc>
          <w:tcPr>
            <w:tcW w:w="1276" w:type="dxa"/>
          </w:tcPr>
          <w:p w14:paraId="09E952F3" w14:textId="2EF98250" w:rsidR="00290573" w:rsidRPr="0084573D" w:rsidRDefault="00290573" w:rsidP="00952F11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13, </w:t>
            </w:r>
            <w:r w:rsidR="00952F11">
              <w:rPr>
                <w:rFonts w:ascii="Verdana" w:hAnsi="Verdana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8647" w:type="dxa"/>
          </w:tcPr>
          <w:p w14:paraId="00778CDB" w14:textId="29BC50F5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13 - зеркала прицельные для огнестрельного оружия; карабины; ленты патронные для автоматического оружия; ложи ружейные; опоры орудийные; орудия артиллерийские [пушки]; патронташи; пистолеты пневматические [оружие]; портупеи для оружия; прицелы для артиллерийских оружий, за исключением оптических; прицелы для огнестрельного оружия, за исключением оптических; пулеметы; револьверы; ремни, предназначенные для боеприпасов; скобы предохранительные спусковых крючков для огнестрельного оружия; спрей для личной защиты; средства пиротехнические; стволы стрелкового орудия; устройства для заряжания патронами; устройства для наполнения патронташей; чехлы для огнестрельного орудия; щетки для чистки каналов ствола огнестрельного оружия.</w:t>
            </w:r>
          </w:p>
          <w:p w14:paraId="1246C0A8" w14:textId="4FB9667D" w:rsidR="00290573" w:rsidRPr="0084573D" w:rsidRDefault="00290573" w:rsidP="00B96CB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28 - блоки стартовые спортивные; краскораспылители [спортивные принадлежности]; оружие для пейнтбола [спортивные принадлежности]; машины для подачи мячей; модели [игрушки]; макеты [игрушки]; модели масштабные сборные [игрушки]; наколенники [товары спортивные]; налокотники [товары спортивные]; перчатки для игр; пистолеты игрушечные; пистолеты пневматические [игрушки]; пистоны [игрушки]; пистоны для игрушечных пистолетов [игрушки]; прокладки защитные [элементы спортивной экипировки]; рогатки [товары спортивные]; ружья гарпунные [товары спортивные]; </w:t>
            </w:r>
            <w:r w:rsidR="00952F11">
              <w:rPr>
                <w:rFonts w:ascii="Verdana" w:hAnsi="Verdana"/>
                <w:sz w:val="16"/>
                <w:szCs w:val="16"/>
                <w:shd w:val="clear" w:color="auto" w:fill="FFFFFF"/>
              </w:rPr>
              <w:t>с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наряды для метания; шары </w:t>
            </w:r>
            <w:proofErr w:type="spellStart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пейнтбольные</w:t>
            </w:r>
            <w:proofErr w:type="spellEnd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[снаряды для </w:t>
            </w:r>
            <w:proofErr w:type="spellStart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пейнтбольного</w:t>
            </w:r>
            <w:proofErr w:type="spellEnd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оружия] [товары спортивные]; экраны камуфляжные [товары спортивные]; эспандеры [тренажеры].</w:t>
            </w:r>
          </w:p>
        </w:tc>
      </w:tr>
      <w:tr w:rsidR="00290573" w:rsidRPr="0084573D" w14:paraId="3AC5BCAD" w14:textId="77777777" w:rsidTr="00DB6B48">
        <w:tc>
          <w:tcPr>
            <w:tcW w:w="392" w:type="dxa"/>
          </w:tcPr>
          <w:p w14:paraId="6B4FF9D4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589" w:type="dxa"/>
          </w:tcPr>
          <w:p w14:paraId="76302FE0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487972, словесное </w:t>
            </w:r>
            <w:r w:rsidR="000C206A"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обозначение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в латинице «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SVD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372" w:type="dxa"/>
          </w:tcPr>
          <w:p w14:paraId="31A999F0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01.06.11</w:t>
            </w:r>
          </w:p>
        </w:tc>
        <w:tc>
          <w:tcPr>
            <w:tcW w:w="1276" w:type="dxa"/>
          </w:tcPr>
          <w:p w14:paraId="528365E0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13, 28</w:t>
            </w:r>
          </w:p>
        </w:tc>
        <w:tc>
          <w:tcPr>
            <w:tcW w:w="8647" w:type="dxa"/>
          </w:tcPr>
          <w:p w14:paraId="15E82C7A" w14:textId="169DB95B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13 - винтовки снайперские; винтовки пневматические; глушители для оружия; затворы оружия; зеркала прицельные для оружия; изделия конструктивно сходные с оружием; казенники; казенники оружия; карабины; карабины пневматические; курки для оружия; ложи для оружия; оружие спортивное; приспособления для чистки каналов стволов огнестрельного оружия; прицелы для оружия; скобы предохранительные спусковых крючков для оружия; стволы для оружия; ствольные коробки; устройства для заряжания патронами; чехлы для оружия.</w:t>
            </w:r>
          </w:p>
          <w:p w14:paraId="7FA01154" w14:textId="2982889A" w:rsidR="00290573" w:rsidRPr="0084573D" w:rsidRDefault="00290573" w:rsidP="00B96CB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28 - винтовки игрушечные; винтовки пневматические [игрушки]; копии огнестрельного оружия; копии огнестрельного оружия пневматические; оборудование для игры в </w:t>
            </w:r>
            <w:proofErr w:type="spellStart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страйкбол</w:t>
            </w:r>
            <w:proofErr w:type="spellEnd"/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; ружья игрушечные; ружья пневматические [игрушки].</w:t>
            </w:r>
          </w:p>
        </w:tc>
      </w:tr>
      <w:tr w:rsidR="00290573" w:rsidRPr="0084573D" w14:paraId="1F2EF902" w14:textId="77777777" w:rsidTr="00DB6B48">
        <w:tc>
          <w:tcPr>
            <w:tcW w:w="392" w:type="dxa"/>
          </w:tcPr>
          <w:p w14:paraId="6D796725" w14:textId="598C5307" w:rsidR="00290573" w:rsidRPr="0084573D" w:rsidRDefault="0046225F" w:rsidP="00DB6B48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589" w:type="dxa"/>
          </w:tcPr>
          <w:p w14:paraId="6576D693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292524, словесное </w:t>
            </w:r>
            <w:r w:rsidR="000C206A"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обозначение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«БИЗОН 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BIZON</w:t>
            </w: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» в русском и латинском написании</w:t>
            </w:r>
          </w:p>
        </w:tc>
        <w:tc>
          <w:tcPr>
            <w:tcW w:w="1372" w:type="dxa"/>
          </w:tcPr>
          <w:p w14:paraId="1B12A10B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20.08.03</w:t>
            </w:r>
          </w:p>
        </w:tc>
        <w:tc>
          <w:tcPr>
            <w:tcW w:w="1276" w:type="dxa"/>
          </w:tcPr>
          <w:p w14:paraId="34B8DC18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13, 16, 28</w:t>
            </w:r>
          </w:p>
        </w:tc>
        <w:tc>
          <w:tcPr>
            <w:tcW w:w="8647" w:type="dxa"/>
          </w:tcPr>
          <w:p w14:paraId="32E047EE" w14:textId="77777777" w:rsidR="00290573" w:rsidRPr="0084573D" w:rsidRDefault="00290573" w:rsidP="00290573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13 - карабины; оружие огнестрельное; оружие огнестрельное охотничье; пистолеты пневматические [оружие]; ружья; чехлы для огнестрельного оружия.</w:t>
            </w:r>
          </w:p>
          <w:p w14:paraId="5E452F28" w14:textId="0FBF4142" w:rsidR="00290573" w:rsidRPr="0084573D" w:rsidRDefault="00290573" w:rsidP="00B96CBC">
            <w:pPr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84573D">
              <w:rPr>
                <w:rFonts w:ascii="Verdana" w:hAnsi="Verdana"/>
                <w:sz w:val="16"/>
                <w:szCs w:val="16"/>
                <w:shd w:val="clear" w:color="auto" w:fill="FFFFFF"/>
              </w:rPr>
              <w:t>28 - блоки стартовые; игрушки; игрушки с подвижными частями или передвижные; игры автоматические без использования телевизионных приемников; игры; мишени; пистолеты игрушечные, автоматы игрушечные, ружья игрушечные; пистолеты пневматические, автоматы пневматические, ружья пневматические; ружья гарпунные спортивные; устройства для электронных игр (за исключением устройств с обязательным использованием телевизионных приемников).</w:t>
            </w:r>
          </w:p>
        </w:tc>
      </w:tr>
    </w:tbl>
    <w:p w14:paraId="5260C590" w14:textId="77777777" w:rsidR="00BD0DA1" w:rsidRPr="0084573D" w:rsidRDefault="00BD0DA1">
      <w:pPr>
        <w:spacing w:after="160" w:line="259" w:lineRule="auto"/>
        <w:rPr>
          <w:sz w:val="16"/>
          <w:szCs w:val="16"/>
        </w:rPr>
      </w:pPr>
    </w:p>
    <w:p w14:paraId="75086BB1" w14:textId="497BD7AA" w:rsidR="00953899" w:rsidRPr="009B768D" w:rsidRDefault="00953899" w:rsidP="009B768D">
      <w:pPr>
        <w:jc w:val="both"/>
        <w:rPr>
          <w:rFonts w:ascii="Verdana" w:hAnsi="Verdana"/>
          <w:sz w:val="20"/>
          <w:szCs w:val="20"/>
          <w:shd w:val="clear" w:color="auto" w:fill="FFFFFF"/>
        </w:rPr>
        <w:sectPr w:rsidR="00953899" w:rsidRPr="009B768D" w:rsidSect="00B13694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FE40821" w14:textId="77777777" w:rsidR="00B014B5" w:rsidRPr="00C636D2" w:rsidRDefault="00B014B5" w:rsidP="00B014B5">
      <w:pPr>
        <w:jc w:val="right"/>
        <w:rPr>
          <w:rFonts w:ascii="Verdana" w:hAnsi="Verdana"/>
          <w:sz w:val="20"/>
          <w:szCs w:val="20"/>
        </w:rPr>
      </w:pPr>
      <w:bookmarkStart w:id="2" w:name="Приложение2"/>
      <w:r>
        <w:rPr>
          <w:rFonts w:ascii="Verdana" w:hAnsi="Verdana"/>
          <w:sz w:val="20"/>
          <w:szCs w:val="20"/>
        </w:rPr>
        <w:lastRenderedPageBreak/>
        <w:t>Приложение № 2</w:t>
      </w:r>
      <w:bookmarkEnd w:id="2"/>
      <w:r w:rsidRPr="00C636D2">
        <w:rPr>
          <w:rFonts w:ascii="Verdana" w:hAnsi="Verdana"/>
          <w:sz w:val="20"/>
          <w:szCs w:val="20"/>
        </w:rPr>
        <w:t xml:space="preserve"> к Соглашению </w:t>
      </w:r>
    </w:p>
    <w:p w14:paraId="6A18CA01" w14:textId="77777777" w:rsidR="00B014B5" w:rsidRDefault="00B014B5" w:rsidP="00B014B5">
      <w:pPr>
        <w:jc w:val="right"/>
        <w:rPr>
          <w:rFonts w:ascii="Verdana" w:hAnsi="Verdana"/>
          <w:sz w:val="20"/>
          <w:szCs w:val="20"/>
        </w:rPr>
      </w:pPr>
      <w:r w:rsidRPr="00C636D2">
        <w:rPr>
          <w:rFonts w:ascii="Verdana" w:hAnsi="Verdana"/>
          <w:sz w:val="20"/>
          <w:szCs w:val="20"/>
        </w:rPr>
        <w:t>от «___»_______2017 года</w:t>
      </w:r>
    </w:p>
    <w:p w14:paraId="540A777B" w14:textId="77777777" w:rsidR="00B014B5" w:rsidRDefault="00B014B5" w:rsidP="005D5922">
      <w:pPr>
        <w:jc w:val="both"/>
        <w:rPr>
          <w:shd w:val="clear" w:color="auto" w:fill="FFFFFF"/>
        </w:rPr>
      </w:pPr>
    </w:p>
    <w:tbl>
      <w:tblPr>
        <w:tblStyle w:val="a5"/>
        <w:tblW w:w="978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3543"/>
        <w:gridCol w:w="3260"/>
      </w:tblGrid>
      <w:tr w:rsidR="00164570" w:rsidRPr="00DA0D07" w14:paraId="054053F3" w14:textId="77777777" w:rsidTr="00107086">
        <w:trPr>
          <w:trHeight w:val="128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309691D6" w14:textId="77777777" w:rsidR="00164570" w:rsidRPr="00DA0D07" w:rsidRDefault="00164570" w:rsidP="0089347C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B6584A7" w14:textId="77777777" w:rsidR="00164570" w:rsidRPr="00DA0D07" w:rsidRDefault="00164570" w:rsidP="0089347C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09EC034" w14:textId="77777777" w:rsidR="00164570" w:rsidRPr="00164570" w:rsidRDefault="00164570" w:rsidP="0089347C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164570">
              <w:rPr>
                <w:rFonts w:ascii="Verdana" w:hAnsi="Verdana" w:cs="Arial"/>
                <w:b/>
                <w:sz w:val="22"/>
                <w:szCs w:val="22"/>
              </w:rPr>
              <w:t>УТВЕРЖДАЮ</w:t>
            </w:r>
          </w:p>
        </w:tc>
      </w:tr>
      <w:tr w:rsidR="00164570" w:rsidRPr="00DA0D07" w14:paraId="029155B7" w14:textId="77777777" w:rsidTr="00107086">
        <w:trPr>
          <w:trHeight w:val="106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0FE14894" w14:textId="77777777" w:rsidR="00164570" w:rsidRPr="00DA0D07" w:rsidRDefault="00164570" w:rsidP="0089347C">
            <w:pPr>
              <w:jc w:val="center"/>
              <w:rPr>
                <w:rFonts w:cs="Arial"/>
                <w:color w:val="7F7F7F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0AA0B30" w14:textId="77777777" w:rsidR="00164570" w:rsidRPr="00DA0D07" w:rsidRDefault="00164570" w:rsidP="0089347C">
            <w:pPr>
              <w:jc w:val="center"/>
              <w:rPr>
                <w:rFonts w:cs="Arial"/>
                <w:color w:val="7F7F7F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67C1DD6" w14:textId="77777777" w:rsidR="00164570" w:rsidRPr="00164570" w:rsidRDefault="00164570" w:rsidP="0089347C">
            <w:pPr>
              <w:jc w:val="center"/>
              <w:rPr>
                <w:rFonts w:ascii="Verdana" w:hAnsi="Verdana" w:cs="Arial"/>
                <w:color w:val="7F7F7F"/>
                <w:sz w:val="22"/>
                <w:szCs w:val="22"/>
                <w:vertAlign w:val="superscript"/>
              </w:rPr>
            </w:pPr>
          </w:p>
        </w:tc>
      </w:tr>
      <w:tr w:rsidR="00164570" w:rsidRPr="00DA0D07" w14:paraId="6CB44B9C" w14:textId="77777777" w:rsidTr="00107086">
        <w:trPr>
          <w:trHeight w:val="128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  <w:vAlign w:val="bottom"/>
          </w:tcPr>
          <w:p w14:paraId="1C91FF16" w14:textId="77777777" w:rsidR="00164570" w:rsidRPr="00DA0D07" w:rsidRDefault="00164570" w:rsidP="008934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ABEA" w14:textId="77777777" w:rsidR="00164570" w:rsidRPr="00DA0D07" w:rsidRDefault="00164570" w:rsidP="008934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404040" w:themeColor="text1" w:themeTint="BF"/>
            </w:tcBorders>
            <w:vAlign w:val="bottom"/>
          </w:tcPr>
          <w:p w14:paraId="4A16EDF9" w14:textId="2032A511" w:rsidR="00164570" w:rsidRPr="00164570" w:rsidRDefault="00953899" w:rsidP="0095389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Директор по маркетингу АО «Концерн «Калашников»</w:t>
            </w:r>
          </w:p>
        </w:tc>
      </w:tr>
      <w:tr w:rsidR="00164570" w:rsidRPr="00DA0D07" w14:paraId="64169F98" w14:textId="77777777" w:rsidTr="00107086">
        <w:trPr>
          <w:trHeight w:val="128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5BC59DED" w14:textId="77777777" w:rsidR="00164570" w:rsidRPr="00DA0D07" w:rsidRDefault="00164570" w:rsidP="0089347C">
            <w:pPr>
              <w:jc w:val="center"/>
              <w:rPr>
                <w:rFonts w:cs="Arial"/>
                <w:color w:val="595959" w:themeColor="text1" w:themeTint="A6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748697C" w14:textId="77777777" w:rsidR="00164570" w:rsidRPr="00DA0D07" w:rsidRDefault="00164570" w:rsidP="0089347C">
            <w:pPr>
              <w:jc w:val="center"/>
              <w:rPr>
                <w:rFonts w:cs="Arial"/>
                <w:color w:val="595959" w:themeColor="text1" w:themeTint="A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nil"/>
              <w:bottom w:val="nil"/>
            </w:tcBorders>
          </w:tcPr>
          <w:p w14:paraId="40039276" w14:textId="77777777" w:rsidR="00164570" w:rsidRPr="00164570" w:rsidRDefault="00164570" w:rsidP="0089347C">
            <w:pPr>
              <w:jc w:val="center"/>
              <w:rPr>
                <w:rFonts w:ascii="Verdana" w:hAnsi="Verdana" w:cs="Arial"/>
                <w:color w:val="595959" w:themeColor="text1" w:themeTint="A6"/>
                <w:sz w:val="22"/>
                <w:szCs w:val="22"/>
                <w:vertAlign w:val="superscript"/>
              </w:rPr>
            </w:pPr>
            <w:r w:rsidRPr="00164570">
              <w:rPr>
                <w:rFonts w:ascii="Verdana" w:hAnsi="Verdana" w:cs="Arial"/>
                <w:color w:val="595959" w:themeColor="text1" w:themeTint="A6"/>
                <w:sz w:val="22"/>
                <w:szCs w:val="22"/>
                <w:vertAlign w:val="superscript"/>
              </w:rPr>
              <w:t>(должность)</w:t>
            </w:r>
          </w:p>
        </w:tc>
      </w:tr>
      <w:tr w:rsidR="00164570" w:rsidRPr="00DA0D07" w14:paraId="08F99AF0" w14:textId="77777777" w:rsidTr="00107086">
        <w:trPr>
          <w:trHeight w:val="326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52F5652E" w14:textId="77777777" w:rsidR="00164570" w:rsidRPr="00DA0D07" w:rsidRDefault="00164570" w:rsidP="008934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B37832F" w14:textId="77777777" w:rsidR="00164570" w:rsidRPr="00DA0D07" w:rsidRDefault="00164570" w:rsidP="008934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404040" w:themeColor="text1" w:themeTint="BF"/>
            </w:tcBorders>
            <w:vAlign w:val="center"/>
          </w:tcPr>
          <w:p w14:paraId="0BB06404" w14:textId="77777777" w:rsidR="00164570" w:rsidRPr="00164570" w:rsidRDefault="00164570" w:rsidP="0016457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4570" w:rsidRPr="00DA0D07" w14:paraId="365D257C" w14:textId="77777777" w:rsidTr="00107086">
        <w:trPr>
          <w:trHeight w:val="233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B9A67A" w14:textId="77777777" w:rsidR="00164570" w:rsidRPr="00DA0D07" w:rsidRDefault="00164570" w:rsidP="0089347C">
            <w:pPr>
              <w:jc w:val="center"/>
              <w:rPr>
                <w:rFonts w:cs="Arial"/>
                <w:color w:val="595959" w:themeColor="text1" w:themeTint="A6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F34867C" w14:textId="77777777" w:rsidR="00164570" w:rsidRPr="00DA0D07" w:rsidRDefault="00164570" w:rsidP="0089347C">
            <w:pPr>
              <w:jc w:val="center"/>
              <w:rPr>
                <w:rFonts w:cs="Arial"/>
                <w:color w:val="595959" w:themeColor="text1" w:themeTint="A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nil"/>
              <w:bottom w:val="nil"/>
            </w:tcBorders>
          </w:tcPr>
          <w:p w14:paraId="4D184007" w14:textId="77777777" w:rsidR="00164570" w:rsidRPr="00164570" w:rsidRDefault="00164570" w:rsidP="0089347C">
            <w:pPr>
              <w:jc w:val="center"/>
              <w:rPr>
                <w:rFonts w:ascii="Verdana" w:hAnsi="Verdana" w:cs="Arial"/>
                <w:color w:val="595959" w:themeColor="text1" w:themeTint="A6"/>
                <w:sz w:val="22"/>
                <w:szCs w:val="22"/>
                <w:vertAlign w:val="superscript"/>
              </w:rPr>
            </w:pPr>
            <w:r w:rsidRPr="00164570">
              <w:rPr>
                <w:rFonts w:ascii="Verdana" w:hAnsi="Verdana" w:cs="Arial"/>
                <w:color w:val="595959" w:themeColor="text1" w:themeTint="A6"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164570" w:rsidRPr="00DA0D07" w14:paraId="5A87FA47" w14:textId="77777777" w:rsidTr="00107086">
        <w:trPr>
          <w:trHeight w:val="180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2E73D0D4" w14:textId="77777777" w:rsidR="00164570" w:rsidRPr="00DA0D07" w:rsidRDefault="00164570" w:rsidP="008934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C1F1322" w14:textId="77777777" w:rsidR="00164570" w:rsidRPr="00DA0D07" w:rsidRDefault="00164570" w:rsidP="008934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404040" w:themeColor="text1" w:themeTint="BF"/>
            </w:tcBorders>
          </w:tcPr>
          <w:p w14:paraId="3F2DC915" w14:textId="65BC975D" w:rsidR="00164570" w:rsidRPr="00164570" w:rsidRDefault="00953899" w:rsidP="0095389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Б</w:t>
            </w:r>
            <w:r w:rsidR="00164570" w:rsidRPr="00164570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Б</w:t>
            </w:r>
            <w:r w:rsidR="00164570" w:rsidRPr="00164570">
              <w:rPr>
                <w:rFonts w:ascii="Verdana" w:hAnsi="Verdana" w:cs="Arial"/>
                <w:sz w:val="22"/>
                <w:szCs w:val="22"/>
              </w:rPr>
              <w:t>.</w:t>
            </w:r>
            <w:r w:rsidR="0016457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Саленко</w:t>
            </w:r>
          </w:p>
        </w:tc>
      </w:tr>
      <w:tr w:rsidR="00164570" w:rsidRPr="00DA0D07" w14:paraId="48B9D27C" w14:textId="77777777" w:rsidTr="00107086">
        <w:trPr>
          <w:trHeight w:val="143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2D9952DB" w14:textId="77777777" w:rsidR="00164570" w:rsidRPr="00DA0D07" w:rsidRDefault="00164570" w:rsidP="0089347C">
            <w:pPr>
              <w:jc w:val="center"/>
              <w:rPr>
                <w:rFonts w:cs="Arial"/>
                <w:color w:val="595959" w:themeColor="text1" w:themeTint="A6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E0C65F6" w14:textId="77777777" w:rsidR="00164570" w:rsidRPr="00DA0D07" w:rsidRDefault="00164570" w:rsidP="0089347C">
            <w:pPr>
              <w:jc w:val="center"/>
              <w:rPr>
                <w:rFonts w:cs="Arial"/>
                <w:color w:val="595959" w:themeColor="text1" w:themeTint="A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nil"/>
              <w:bottom w:val="nil"/>
            </w:tcBorders>
          </w:tcPr>
          <w:p w14:paraId="6CB0765E" w14:textId="77777777" w:rsidR="00164570" w:rsidRPr="00164570" w:rsidRDefault="00164570" w:rsidP="0089347C">
            <w:pPr>
              <w:jc w:val="center"/>
              <w:rPr>
                <w:rFonts w:ascii="Verdana" w:hAnsi="Verdana" w:cs="Arial"/>
                <w:color w:val="595959" w:themeColor="text1" w:themeTint="A6"/>
                <w:sz w:val="22"/>
                <w:szCs w:val="22"/>
                <w:vertAlign w:val="superscript"/>
              </w:rPr>
            </w:pPr>
            <w:r w:rsidRPr="00164570">
              <w:rPr>
                <w:rFonts w:ascii="Verdana" w:hAnsi="Verdana" w:cs="Arial"/>
                <w:color w:val="595959" w:themeColor="text1" w:themeTint="A6"/>
                <w:sz w:val="22"/>
                <w:szCs w:val="22"/>
                <w:vertAlign w:val="superscript"/>
              </w:rPr>
              <w:t>(И.О. Фамилия)</w:t>
            </w:r>
          </w:p>
        </w:tc>
      </w:tr>
      <w:tr w:rsidR="00164570" w:rsidRPr="00DA0D07" w14:paraId="49050F97" w14:textId="77777777" w:rsidTr="00107086">
        <w:trPr>
          <w:trHeight w:val="356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1BCCACE6" w14:textId="77777777" w:rsidR="00164570" w:rsidRPr="00DA0D07" w:rsidRDefault="00164570" w:rsidP="008934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611C2D5" w14:textId="77777777" w:rsidR="00164570" w:rsidRPr="00DA0D07" w:rsidRDefault="00164570" w:rsidP="008934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26C1F99" w14:textId="77777777" w:rsidR="00164570" w:rsidRPr="00164570" w:rsidRDefault="00164570" w:rsidP="0016457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64570">
              <w:rPr>
                <w:rFonts w:ascii="Verdana" w:hAnsi="Verdana" w:cs="Arial"/>
                <w:sz w:val="22"/>
                <w:szCs w:val="22"/>
              </w:rPr>
              <w:t>«_</w:t>
            </w:r>
            <w:r>
              <w:rPr>
                <w:rFonts w:ascii="Verdana" w:hAnsi="Verdana" w:cs="Arial"/>
                <w:sz w:val="22"/>
                <w:szCs w:val="22"/>
              </w:rPr>
              <w:t>_</w:t>
            </w:r>
            <w:r w:rsidRPr="00164570">
              <w:rPr>
                <w:rFonts w:ascii="Verdana" w:hAnsi="Verdana" w:cs="Arial"/>
                <w:sz w:val="22"/>
                <w:szCs w:val="22"/>
              </w:rPr>
              <w:t>» _</w:t>
            </w:r>
            <w:r>
              <w:rPr>
                <w:rFonts w:ascii="Verdana" w:hAnsi="Verdana" w:cs="Arial"/>
                <w:sz w:val="22"/>
                <w:szCs w:val="22"/>
              </w:rPr>
              <w:t>_________</w:t>
            </w:r>
            <w:r w:rsidRPr="00164570">
              <w:rPr>
                <w:rFonts w:ascii="Verdana" w:hAnsi="Verdana" w:cs="Arial"/>
                <w:sz w:val="22"/>
                <w:szCs w:val="22"/>
              </w:rPr>
              <w:t xml:space="preserve"> 20__г.</w:t>
            </w:r>
          </w:p>
        </w:tc>
      </w:tr>
    </w:tbl>
    <w:p w14:paraId="6233F9FB" w14:textId="77777777" w:rsidR="00164570" w:rsidRDefault="00164570" w:rsidP="00BE1AB5">
      <w:pPr>
        <w:jc w:val="center"/>
        <w:rPr>
          <w:rFonts w:ascii="Verdana" w:hAnsi="Verdana"/>
          <w:sz w:val="22"/>
          <w:szCs w:val="22"/>
        </w:rPr>
      </w:pPr>
    </w:p>
    <w:p w14:paraId="7F0A021F" w14:textId="77777777" w:rsidR="00BE1AB5" w:rsidRPr="001A1BC2" w:rsidRDefault="00BE1AB5" w:rsidP="00BE1AB5">
      <w:pPr>
        <w:jc w:val="center"/>
        <w:rPr>
          <w:rFonts w:ascii="Verdana" w:hAnsi="Verdana"/>
          <w:b/>
          <w:sz w:val="22"/>
          <w:szCs w:val="22"/>
        </w:rPr>
      </w:pPr>
      <w:r w:rsidRPr="001A1BC2">
        <w:rPr>
          <w:rFonts w:ascii="Verdana" w:hAnsi="Verdana"/>
          <w:b/>
          <w:sz w:val="22"/>
          <w:szCs w:val="22"/>
        </w:rPr>
        <w:t>ОТЧЕТ</w:t>
      </w:r>
    </w:p>
    <w:p w14:paraId="3E006DB3" w14:textId="77777777" w:rsidR="00BE1AB5" w:rsidRPr="001A1BC2" w:rsidRDefault="00BE1AB5" w:rsidP="00BE1AB5">
      <w:pPr>
        <w:jc w:val="center"/>
        <w:rPr>
          <w:rFonts w:ascii="Verdana" w:hAnsi="Verdana"/>
          <w:b/>
          <w:sz w:val="22"/>
          <w:szCs w:val="22"/>
        </w:rPr>
      </w:pPr>
      <w:r w:rsidRPr="001A1BC2">
        <w:rPr>
          <w:rFonts w:ascii="Verdana" w:hAnsi="Verdana"/>
          <w:b/>
          <w:sz w:val="22"/>
          <w:szCs w:val="22"/>
        </w:rPr>
        <w:t xml:space="preserve">об использовании </w:t>
      </w:r>
      <w:r w:rsidR="00390C7A">
        <w:rPr>
          <w:rFonts w:ascii="Verdana" w:hAnsi="Verdana"/>
          <w:b/>
          <w:sz w:val="22"/>
          <w:szCs w:val="22"/>
        </w:rPr>
        <w:t xml:space="preserve">объектов интеллектуальной собственности </w:t>
      </w:r>
      <w:r w:rsidR="001A1BC2" w:rsidRPr="001A1BC2">
        <w:rPr>
          <w:rFonts w:ascii="Verdana" w:hAnsi="Verdana"/>
          <w:b/>
          <w:sz w:val="22"/>
          <w:szCs w:val="22"/>
        </w:rPr>
        <w:t>Правообладателя</w:t>
      </w:r>
    </w:p>
    <w:p w14:paraId="317D5168" w14:textId="77777777" w:rsidR="00BE1AB5" w:rsidRPr="00B17995" w:rsidRDefault="00BE1AB5" w:rsidP="00BE1AB5">
      <w:pPr>
        <w:jc w:val="center"/>
        <w:rPr>
          <w:rFonts w:ascii="Verdana" w:hAnsi="Verdana"/>
          <w:sz w:val="22"/>
          <w:szCs w:val="22"/>
        </w:rPr>
      </w:pPr>
    </w:p>
    <w:p w14:paraId="2FA8D368" w14:textId="75D9FC9E" w:rsidR="00BE1AB5" w:rsidRPr="00B17995" w:rsidRDefault="00BE1AB5" w:rsidP="00BE1AB5">
      <w:pPr>
        <w:jc w:val="both"/>
        <w:rPr>
          <w:rFonts w:ascii="Verdana" w:hAnsi="Verdana"/>
          <w:sz w:val="22"/>
          <w:szCs w:val="22"/>
        </w:rPr>
      </w:pPr>
      <w:r w:rsidRPr="00B17995">
        <w:rPr>
          <w:rFonts w:ascii="Verdana" w:hAnsi="Verdana"/>
          <w:sz w:val="22"/>
          <w:szCs w:val="22"/>
        </w:rPr>
        <w:t>Отчет предоставляется за отчетный период с ___________ по ______________</w:t>
      </w:r>
      <w:r w:rsidR="009A7B4C">
        <w:rPr>
          <w:rFonts w:ascii="Verdana" w:hAnsi="Verdana"/>
          <w:sz w:val="22"/>
          <w:szCs w:val="22"/>
        </w:rPr>
        <w:t>_</w:t>
      </w:r>
      <w:r w:rsidRPr="00B17995">
        <w:rPr>
          <w:rFonts w:ascii="Verdana" w:hAnsi="Verdana"/>
          <w:sz w:val="22"/>
          <w:szCs w:val="22"/>
        </w:rPr>
        <w:t>:</w:t>
      </w:r>
    </w:p>
    <w:p w14:paraId="6531A67E" w14:textId="77777777" w:rsidR="00BE1AB5" w:rsidRPr="00101259" w:rsidRDefault="00BE1AB5" w:rsidP="00BE1AB5">
      <w:pPr>
        <w:jc w:val="both"/>
        <w:rPr>
          <w:rFonts w:ascii="Verdana" w:hAnsi="Verdana"/>
          <w:sz w:val="18"/>
          <w:szCs w:val="1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698"/>
        <w:gridCol w:w="1647"/>
        <w:gridCol w:w="1690"/>
        <w:gridCol w:w="1690"/>
        <w:gridCol w:w="1291"/>
        <w:gridCol w:w="1902"/>
      </w:tblGrid>
      <w:tr w:rsidR="009A7B4C" w:rsidRPr="00101259" w14:paraId="1A2C4B25" w14:textId="1A13C706" w:rsidTr="009A7B4C"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CCD112E" w14:textId="77777777" w:rsidR="009A7B4C" w:rsidRPr="00101259" w:rsidRDefault="009A7B4C" w:rsidP="009C23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Лицензируемая продукция (описание)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56D5B1BB" w14:textId="18BD535B" w:rsidR="009A7B4C" w:rsidRDefault="009A7B4C" w:rsidP="009A7B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Производитель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2218F0A6" w14:textId="6D85B341" w:rsidR="009A7B4C" w:rsidRPr="00101259" w:rsidRDefault="00F30617" w:rsidP="002578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Поставщик/ </w:t>
            </w:r>
            <w:r w:rsidR="009A7B4C">
              <w:rPr>
                <w:rFonts w:ascii="Verdana" w:hAnsi="Verdana"/>
                <w:b/>
                <w:sz w:val="18"/>
                <w:szCs w:val="18"/>
              </w:rPr>
              <w:t xml:space="preserve">Импортёр 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31D4C91A" w14:textId="21636A47" w:rsidR="009A7B4C" w:rsidRPr="00101259" w:rsidRDefault="009A7B4C" w:rsidP="009C239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Кол-во реализованных изделий на территории РФ </w:t>
            </w:r>
            <w:r w:rsidRPr="00101259">
              <w:rPr>
                <w:rFonts w:ascii="Verdana" w:hAnsi="Verdana"/>
                <w:b/>
                <w:sz w:val="18"/>
                <w:szCs w:val="18"/>
              </w:rPr>
              <w:t>(шт.)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637CBA18" w14:textId="77777777" w:rsidR="009A7B4C" w:rsidRDefault="009A7B4C" w:rsidP="009A7B4C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1259">
              <w:rPr>
                <w:rFonts w:ascii="Verdana" w:hAnsi="Verdana"/>
                <w:b/>
                <w:sz w:val="18"/>
                <w:szCs w:val="18"/>
              </w:rPr>
              <w:t xml:space="preserve">Продажная цена за одну единицу </w:t>
            </w:r>
            <w:r>
              <w:rPr>
                <w:rFonts w:ascii="Verdana" w:hAnsi="Verdana"/>
                <w:b/>
                <w:sz w:val="18"/>
                <w:szCs w:val="18"/>
              </w:rPr>
              <w:t>изделия</w:t>
            </w:r>
          </w:p>
          <w:p w14:paraId="4B33B825" w14:textId="77777777" w:rsidR="009A7B4C" w:rsidRPr="00101259" w:rsidRDefault="009A7B4C" w:rsidP="009C239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5B8C597F" w14:textId="77777777" w:rsidR="009A7B4C" w:rsidRDefault="009A7B4C" w:rsidP="009A7B4C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1259">
              <w:rPr>
                <w:rFonts w:ascii="Verdana" w:hAnsi="Verdana"/>
                <w:b/>
                <w:sz w:val="18"/>
                <w:szCs w:val="18"/>
              </w:rPr>
              <w:t>Общая сумма реализации</w:t>
            </w:r>
          </w:p>
          <w:p w14:paraId="03C6ED47" w14:textId="666CB3B5" w:rsidR="009A7B4C" w:rsidRPr="00953899" w:rsidRDefault="009A7B4C" w:rsidP="00953899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7B4C" w:rsidRPr="00101259" w14:paraId="5627EA5A" w14:textId="018963D6" w:rsidTr="009A7B4C">
        <w:tc>
          <w:tcPr>
            <w:tcW w:w="1698" w:type="dxa"/>
          </w:tcPr>
          <w:p w14:paraId="304B8CE7" w14:textId="77777777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7" w:type="dxa"/>
          </w:tcPr>
          <w:p w14:paraId="0CB1C12A" w14:textId="77777777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dxa"/>
          </w:tcPr>
          <w:p w14:paraId="5D69582D" w14:textId="5F103AEF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2D68A385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14:paraId="2255F1BF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2" w:type="dxa"/>
          </w:tcPr>
          <w:p w14:paraId="0EC7AE36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7B4C" w:rsidRPr="00101259" w14:paraId="45CF1781" w14:textId="1D72FA34" w:rsidTr="009A7B4C">
        <w:tc>
          <w:tcPr>
            <w:tcW w:w="1698" w:type="dxa"/>
          </w:tcPr>
          <w:p w14:paraId="545660DA" w14:textId="77777777" w:rsidR="009A7B4C" w:rsidRPr="00101259" w:rsidRDefault="009A7B4C" w:rsidP="0089347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47" w:type="dxa"/>
          </w:tcPr>
          <w:p w14:paraId="730201CA" w14:textId="77777777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dxa"/>
          </w:tcPr>
          <w:p w14:paraId="10CE6317" w14:textId="1A4C0FAC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58BC1F4D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14:paraId="4409C4C8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2" w:type="dxa"/>
          </w:tcPr>
          <w:p w14:paraId="5EF55ECA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7B4C" w:rsidRPr="00101259" w14:paraId="62C99057" w14:textId="06424EEE" w:rsidTr="009A7B4C">
        <w:tc>
          <w:tcPr>
            <w:tcW w:w="1698" w:type="dxa"/>
          </w:tcPr>
          <w:p w14:paraId="34C58A74" w14:textId="77777777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7" w:type="dxa"/>
          </w:tcPr>
          <w:p w14:paraId="684A35A0" w14:textId="77777777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dxa"/>
          </w:tcPr>
          <w:p w14:paraId="195D4EC6" w14:textId="2F0B8716" w:rsidR="009A7B4C" w:rsidRPr="00101259" w:rsidRDefault="009A7B4C" w:rsidP="008934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2BA3B21C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14:paraId="41F4AE25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2" w:type="dxa"/>
          </w:tcPr>
          <w:p w14:paraId="38DAACAB" w14:textId="77777777" w:rsidR="009A7B4C" w:rsidRPr="00101259" w:rsidRDefault="009A7B4C" w:rsidP="0089347C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A7B4C" w:rsidRPr="000C206A" w14:paraId="68A76E52" w14:textId="381EFC68" w:rsidTr="009A7B4C">
        <w:tc>
          <w:tcPr>
            <w:tcW w:w="1698" w:type="dxa"/>
          </w:tcPr>
          <w:p w14:paraId="69B33DB5" w14:textId="77777777" w:rsidR="009A7B4C" w:rsidRPr="000C206A" w:rsidRDefault="009A7B4C" w:rsidP="0089347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C206A">
              <w:rPr>
                <w:rFonts w:ascii="Verdana" w:hAnsi="Verdana"/>
                <w:i/>
                <w:sz w:val="18"/>
                <w:szCs w:val="18"/>
              </w:rPr>
              <w:t>Итого дистанционные продажи:</w:t>
            </w:r>
          </w:p>
        </w:tc>
        <w:tc>
          <w:tcPr>
            <w:tcW w:w="1647" w:type="dxa"/>
          </w:tcPr>
          <w:p w14:paraId="27A79E1E" w14:textId="77777777" w:rsidR="009A7B4C" w:rsidRPr="000C206A" w:rsidRDefault="009A7B4C" w:rsidP="0089347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14:paraId="1C533C5F" w14:textId="01F824C7" w:rsidR="009A7B4C" w:rsidRPr="000C206A" w:rsidRDefault="009A7B4C" w:rsidP="0089347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403FC667" w14:textId="77777777" w:rsidR="009A7B4C" w:rsidRPr="000C206A" w:rsidRDefault="009A7B4C" w:rsidP="0089347C">
            <w:pPr>
              <w:spacing w:after="160" w:line="259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14:paraId="69AB389A" w14:textId="77777777" w:rsidR="009A7B4C" w:rsidRPr="000C206A" w:rsidRDefault="009A7B4C" w:rsidP="0089347C">
            <w:pPr>
              <w:spacing w:after="160" w:line="259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17C5E4EB" w14:textId="77777777" w:rsidR="009A7B4C" w:rsidRPr="000C206A" w:rsidRDefault="009A7B4C" w:rsidP="0089347C">
            <w:pPr>
              <w:spacing w:after="160" w:line="259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A7B4C" w:rsidRPr="000C206A" w14:paraId="6BBD6466" w14:textId="1DEBDB9F" w:rsidTr="009A7B4C">
        <w:tc>
          <w:tcPr>
            <w:tcW w:w="1698" w:type="dxa"/>
          </w:tcPr>
          <w:p w14:paraId="7A401BB9" w14:textId="77777777" w:rsidR="009A7B4C" w:rsidRPr="000C206A" w:rsidRDefault="009A7B4C" w:rsidP="0089347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C206A">
              <w:rPr>
                <w:rFonts w:ascii="Verdana" w:hAnsi="Verdana"/>
                <w:i/>
                <w:sz w:val="18"/>
                <w:szCs w:val="18"/>
              </w:rPr>
              <w:t>Итого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1647" w:type="dxa"/>
          </w:tcPr>
          <w:p w14:paraId="43E1CE36" w14:textId="77777777" w:rsidR="009A7B4C" w:rsidRPr="000C206A" w:rsidRDefault="009A7B4C" w:rsidP="0089347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14:paraId="0874838B" w14:textId="6469A4BD" w:rsidR="009A7B4C" w:rsidRPr="000C206A" w:rsidRDefault="009A7B4C" w:rsidP="0089347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78E71E5F" w14:textId="77777777" w:rsidR="009A7B4C" w:rsidRPr="000C206A" w:rsidRDefault="009A7B4C" w:rsidP="0089347C">
            <w:pPr>
              <w:spacing w:after="160" w:line="259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14:paraId="5585092A" w14:textId="77777777" w:rsidR="009A7B4C" w:rsidRPr="000C206A" w:rsidRDefault="009A7B4C" w:rsidP="0089347C">
            <w:pPr>
              <w:spacing w:after="160" w:line="259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7C552AD7" w14:textId="77777777" w:rsidR="009A7B4C" w:rsidRPr="000C206A" w:rsidRDefault="009A7B4C" w:rsidP="0089347C">
            <w:pPr>
              <w:spacing w:after="160" w:line="259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54B6B07E" w14:textId="77777777" w:rsidR="00953899" w:rsidRDefault="00953899" w:rsidP="00BE1AB5">
      <w:pPr>
        <w:jc w:val="both"/>
        <w:rPr>
          <w:rFonts w:ascii="Verdana" w:hAnsi="Verdana"/>
          <w:sz w:val="22"/>
          <w:szCs w:val="22"/>
        </w:rPr>
      </w:pPr>
    </w:p>
    <w:p w14:paraId="7F9DB4FA" w14:textId="5A7E4694" w:rsidR="00953899" w:rsidRDefault="00953899" w:rsidP="00BE1AB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Подписант</w:t>
      </w:r>
      <w:r w:rsidR="003E5C12">
        <w:rPr>
          <w:rFonts w:ascii="Verdana" w:hAnsi="Verdana"/>
          <w:sz w:val="22"/>
          <w:szCs w:val="22"/>
        </w:rPr>
        <w:t>:</w:t>
      </w:r>
    </w:p>
    <w:p w14:paraId="7E580213" w14:textId="77777777" w:rsidR="00953899" w:rsidRDefault="00953899" w:rsidP="00BE1AB5">
      <w:pPr>
        <w:jc w:val="both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="74" w:tblpY="45"/>
        <w:tblW w:w="988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42"/>
        <w:gridCol w:w="1680"/>
        <w:gridCol w:w="242"/>
        <w:gridCol w:w="2440"/>
        <w:gridCol w:w="284"/>
        <w:gridCol w:w="2200"/>
      </w:tblGrid>
      <w:tr w:rsidR="00953899" w:rsidRPr="0060234E" w14:paraId="20C601F2" w14:textId="77777777" w:rsidTr="00953899">
        <w:trPr>
          <w:trHeight w:val="337"/>
        </w:trPr>
        <w:tc>
          <w:tcPr>
            <w:tcW w:w="280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FDF4F3F" w14:textId="24830893" w:rsidR="00953899" w:rsidRPr="003E5C12" w:rsidRDefault="00953899" w:rsidP="00953899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06B8" w14:textId="77777777" w:rsidR="00953899" w:rsidRPr="0060234E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E8AB9" w14:textId="23B1AC13" w:rsidR="00953899" w:rsidRPr="003E5C12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B8CB" w14:textId="77777777" w:rsidR="00953899" w:rsidRPr="0060234E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A1891" w14:textId="2F4C7859" w:rsidR="00953899" w:rsidRPr="003E5C12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D3DD5" w14:textId="77777777" w:rsidR="00953899" w:rsidRPr="006F26C4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9CEFA" w14:textId="3966941A" w:rsidR="00953899" w:rsidRPr="003E5C12" w:rsidRDefault="00953899" w:rsidP="00953899">
            <w:pPr>
              <w:jc w:val="center"/>
              <w:rPr>
                <w:sz w:val="18"/>
              </w:rPr>
            </w:pPr>
          </w:p>
        </w:tc>
      </w:tr>
      <w:tr w:rsidR="00953899" w:rsidRPr="0060234E" w14:paraId="6B07564A" w14:textId="77777777" w:rsidTr="00953899">
        <w:trPr>
          <w:trHeight w:val="337"/>
        </w:trPr>
        <w:tc>
          <w:tcPr>
            <w:tcW w:w="2801" w:type="dxa"/>
            <w:tcBorders>
              <w:top w:val="single" w:sz="4" w:space="0" w:color="auto"/>
              <w:bottom w:val="nil"/>
              <w:right w:val="nil"/>
            </w:tcBorders>
          </w:tcPr>
          <w:p w14:paraId="6745726F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 w:rsidRPr="00EC4A6A">
              <w:rPr>
                <w:color w:val="808080" w:themeColor="background1" w:themeShade="80"/>
                <w:vertAlign w:val="superscript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E43FE23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9818C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 w:rsidRPr="00EC4A6A">
              <w:rPr>
                <w:color w:val="808080" w:themeColor="background1" w:themeShade="80"/>
                <w:vertAlign w:val="superscript"/>
              </w:rPr>
              <w:t>(подпись)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D6BA303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98B0C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 w:rsidRPr="00EC4A6A">
              <w:rPr>
                <w:color w:val="808080" w:themeColor="background1" w:themeShade="80"/>
                <w:vertAlign w:val="superscript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826FF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CE418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>
              <w:rPr>
                <w:color w:val="808080" w:themeColor="background1" w:themeShade="80"/>
                <w:vertAlign w:val="superscript"/>
              </w:rPr>
              <w:t>(д</w:t>
            </w:r>
            <w:r w:rsidRPr="00EC4A6A">
              <w:rPr>
                <w:color w:val="808080" w:themeColor="background1" w:themeShade="80"/>
                <w:vertAlign w:val="superscript"/>
              </w:rPr>
              <w:t>ата)</w:t>
            </w:r>
          </w:p>
        </w:tc>
      </w:tr>
    </w:tbl>
    <w:p w14:paraId="748B0554" w14:textId="77777777" w:rsidR="00953899" w:rsidRDefault="00953899" w:rsidP="00BE1AB5">
      <w:pPr>
        <w:jc w:val="both"/>
        <w:rPr>
          <w:rFonts w:ascii="Verdana" w:hAnsi="Verdana"/>
          <w:sz w:val="22"/>
          <w:szCs w:val="22"/>
        </w:rPr>
      </w:pPr>
    </w:p>
    <w:p w14:paraId="1458609A" w14:textId="7D661362" w:rsidR="00953899" w:rsidRDefault="00953899" w:rsidP="00BE1AB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Согласован</w:t>
      </w:r>
      <w:r w:rsidR="00190608">
        <w:rPr>
          <w:rFonts w:ascii="Verdana" w:hAnsi="Verdana"/>
          <w:sz w:val="22"/>
          <w:szCs w:val="22"/>
        </w:rPr>
        <w:t>о</w:t>
      </w:r>
      <w:r w:rsidR="003E5C12">
        <w:rPr>
          <w:rFonts w:ascii="Verdana" w:hAnsi="Verdana"/>
          <w:sz w:val="22"/>
          <w:szCs w:val="22"/>
        </w:rPr>
        <w:t>:</w:t>
      </w:r>
    </w:p>
    <w:p w14:paraId="1D7EBBCE" w14:textId="77777777" w:rsidR="00953899" w:rsidRDefault="00953899" w:rsidP="00BE1AB5">
      <w:pPr>
        <w:jc w:val="both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="74" w:tblpY="45"/>
        <w:tblW w:w="988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42"/>
        <w:gridCol w:w="1680"/>
        <w:gridCol w:w="242"/>
        <w:gridCol w:w="2440"/>
        <w:gridCol w:w="284"/>
        <w:gridCol w:w="2200"/>
      </w:tblGrid>
      <w:tr w:rsidR="00953899" w:rsidRPr="0060234E" w14:paraId="40372614" w14:textId="77777777" w:rsidTr="00953899">
        <w:trPr>
          <w:trHeight w:val="337"/>
        </w:trPr>
        <w:tc>
          <w:tcPr>
            <w:tcW w:w="280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B8C17DC" w14:textId="78523D89" w:rsidR="00953899" w:rsidRPr="003E5C12" w:rsidRDefault="003E5C12" w:rsidP="003E5C12">
            <w:pPr>
              <w:jc w:val="center"/>
              <w:rPr>
                <w:sz w:val="18"/>
                <w:u w:val="single"/>
              </w:rPr>
            </w:pPr>
            <w:r w:rsidRPr="003E5C12">
              <w:rPr>
                <w:rFonts w:ascii="Verdana" w:hAnsi="Verdana"/>
                <w:sz w:val="18"/>
              </w:rPr>
              <w:t xml:space="preserve">Президент </w:t>
            </w:r>
            <w:r w:rsidR="00402B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2BF4">
              <w:rPr>
                <w:rFonts w:ascii="Verdana" w:hAnsi="Verdana"/>
                <w:sz w:val="20"/>
                <w:szCs w:val="20"/>
              </w:rPr>
              <w:t>Меж</w:t>
            </w:r>
            <w:r w:rsidR="00402BF4" w:rsidRPr="0084573D">
              <w:rPr>
                <w:rFonts w:ascii="Verdana" w:hAnsi="Verdana"/>
                <w:sz w:val="20"/>
                <w:szCs w:val="20"/>
              </w:rPr>
              <w:t>региональной</w:t>
            </w:r>
            <w:r w:rsidR="00402BF4" w:rsidRPr="003E5C12">
              <w:rPr>
                <w:rFonts w:ascii="Verdana" w:hAnsi="Verdana"/>
                <w:sz w:val="18"/>
              </w:rPr>
              <w:t xml:space="preserve"> </w:t>
            </w:r>
            <w:r w:rsidRPr="003E5C12">
              <w:rPr>
                <w:rFonts w:ascii="Verdana" w:hAnsi="Verdana"/>
                <w:sz w:val="18"/>
              </w:rPr>
              <w:t>общественной организации «Федерация военно-тактических игр»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463C" w14:textId="77777777" w:rsidR="00953899" w:rsidRPr="0060234E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F5A9D" w14:textId="5F968D97" w:rsidR="00953899" w:rsidRPr="003E5C12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2BC0" w14:textId="77777777" w:rsidR="00953899" w:rsidRPr="0060234E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F421D" w14:textId="2C6D0E8E" w:rsidR="00953899" w:rsidRPr="003E5C12" w:rsidRDefault="00EB5486" w:rsidP="0095389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Н.С. </w:t>
            </w:r>
            <w:proofErr w:type="spellStart"/>
            <w:r>
              <w:rPr>
                <w:rFonts w:ascii="Verdana" w:hAnsi="Verdana"/>
                <w:sz w:val="18"/>
              </w:rPr>
              <w:t>Г</w:t>
            </w:r>
            <w:r w:rsidR="003E5C12" w:rsidRPr="003E5C12">
              <w:rPr>
                <w:rFonts w:ascii="Verdana" w:hAnsi="Verdana"/>
                <w:sz w:val="18"/>
              </w:rPr>
              <w:t>алустян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81272" w14:textId="77777777" w:rsidR="00953899" w:rsidRPr="006F26C4" w:rsidRDefault="00953899" w:rsidP="00953899">
            <w:pPr>
              <w:jc w:val="center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89D4B" w14:textId="009B679C" w:rsidR="00953899" w:rsidRPr="003E5C12" w:rsidRDefault="00953899" w:rsidP="00953899">
            <w:pPr>
              <w:jc w:val="center"/>
              <w:rPr>
                <w:sz w:val="18"/>
              </w:rPr>
            </w:pPr>
          </w:p>
        </w:tc>
      </w:tr>
      <w:tr w:rsidR="00953899" w:rsidRPr="0060234E" w14:paraId="1F0325DF" w14:textId="77777777" w:rsidTr="00953899">
        <w:trPr>
          <w:trHeight w:val="337"/>
        </w:trPr>
        <w:tc>
          <w:tcPr>
            <w:tcW w:w="2801" w:type="dxa"/>
            <w:tcBorders>
              <w:top w:val="single" w:sz="4" w:space="0" w:color="auto"/>
              <w:bottom w:val="nil"/>
              <w:right w:val="nil"/>
            </w:tcBorders>
          </w:tcPr>
          <w:p w14:paraId="1EBCB352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 w:rsidRPr="00EC4A6A">
              <w:rPr>
                <w:color w:val="808080" w:themeColor="background1" w:themeShade="80"/>
                <w:vertAlign w:val="superscript"/>
              </w:rPr>
              <w:t>(должность)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8381366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D1C41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 w:rsidRPr="00EC4A6A">
              <w:rPr>
                <w:color w:val="808080" w:themeColor="background1" w:themeShade="80"/>
                <w:vertAlign w:val="superscript"/>
              </w:rPr>
              <w:t>(подпись)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B41A82D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DB9E3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 w:rsidRPr="00EC4A6A">
              <w:rPr>
                <w:color w:val="808080" w:themeColor="background1" w:themeShade="80"/>
                <w:vertAlign w:val="superscript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116E6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862CD" w14:textId="77777777" w:rsidR="00953899" w:rsidRPr="00EC4A6A" w:rsidRDefault="00953899" w:rsidP="00953899">
            <w:pPr>
              <w:jc w:val="center"/>
              <w:rPr>
                <w:color w:val="808080" w:themeColor="background1" w:themeShade="80"/>
                <w:vertAlign w:val="superscript"/>
              </w:rPr>
            </w:pPr>
            <w:r>
              <w:rPr>
                <w:color w:val="808080" w:themeColor="background1" w:themeShade="80"/>
                <w:vertAlign w:val="superscript"/>
              </w:rPr>
              <w:t>(д</w:t>
            </w:r>
            <w:r w:rsidRPr="00EC4A6A">
              <w:rPr>
                <w:color w:val="808080" w:themeColor="background1" w:themeShade="80"/>
                <w:vertAlign w:val="superscript"/>
              </w:rPr>
              <w:t>ата)</w:t>
            </w:r>
          </w:p>
        </w:tc>
      </w:tr>
    </w:tbl>
    <w:p w14:paraId="750B127F" w14:textId="35CD3106" w:rsidR="00953899" w:rsidRDefault="00953899">
      <w:pPr>
        <w:spacing w:after="160" w:line="259" w:lineRule="auto"/>
        <w:rPr>
          <w:rFonts w:ascii="Verdana" w:hAnsi="Verdana"/>
          <w:sz w:val="20"/>
          <w:szCs w:val="20"/>
        </w:rPr>
      </w:pPr>
      <w:bookmarkStart w:id="3" w:name="Приложение3"/>
    </w:p>
    <w:p w14:paraId="44D17917" w14:textId="77777777" w:rsidR="00101259" w:rsidRPr="00C636D2" w:rsidRDefault="00101259" w:rsidP="0010125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 3</w:t>
      </w:r>
      <w:bookmarkEnd w:id="3"/>
      <w:r w:rsidRPr="00C636D2">
        <w:rPr>
          <w:rFonts w:ascii="Verdana" w:hAnsi="Verdana"/>
          <w:sz w:val="20"/>
          <w:szCs w:val="20"/>
        </w:rPr>
        <w:t xml:space="preserve"> к Соглашению </w:t>
      </w:r>
    </w:p>
    <w:p w14:paraId="331F3103" w14:textId="77777777" w:rsidR="00101259" w:rsidRDefault="00101259" w:rsidP="00101259">
      <w:pPr>
        <w:jc w:val="right"/>
        <w:rPr>
          <w:rFonts w:ascii="Verdana" w:hAnsi="Verdana"/>
          <w:sz w:val="20"/>
          <w:szCs w:val="20"/>
        </w:rPr>
      </w:pPr>
      <w:r w:rsidRPr="00C636D2">
        <w:rPr>
          <w:rFonts w:ascii="Verdana" w:hAnsi="Verdana"/>
          <w:sz w:val="20"/>
          <w:szCs w:val="20"/>
        </w:rPr>
        <w:t>от «___»_______2017 года</w:t>
      </w:r>
    </w:p>
    <w:p w14:paraId="4EA808C5" w14:textId="77777777" w:rsidR="00BE1AB5" w:rsidRDefault="00BE1AB5" w:rsidP="00BE1AB5">
      <w:pPr>
        <w:jc w:val="both"/>
        <w:rPr>
          <w:rFonts w:ascii="Verdana" w:hAnsi="Verdana"/>
          <w:sz w:val="20"/>
          <w:szCs w:val="20"/>
        </w:rPr>
      </w:pPr>
    </w:p>
    <w:p w14:paraId="255A20E5" w14:textId="15EE9FE6" w:rsidR="00031A05" w:rsidRDefault="00101259" w:rsidP="00DB6B48">
      <w:pPr>
        <w:jc w:val="center"/>
        <w:rPr>
          <w:rFonts w:ascii="Verdana" w:hAnsi="Verdana"/>
          <w:b/>
          <w:sz w:val="22"/>
          <w:szCs w:val="22"/>
          <w:shd w:val="clear" w:color="auto" w:fill="FFFFFF"/>
        </w:rPr>
      </w:pPr>
      <w:r w:rsidRPr="00101259">
        <w:rPr>
          <w:rFonts w:ascii="Verdana" w:hAnsi="Verdana"/>
          <w:b/>
          <w:sz w:val="22"/>
          <w:szCs w:val="22"/>
          <w:shd w:val="clear" w:color="auto" w:fill="FFFFFF"/>
        </w:rPr>
        <w:t>Минимальные стандарты качества (технические требования).</w:t>
      </w:r>
    </w:p>
    <w:p w14:paraId="7E78F0A6" w14:textId="77777777" w:rsidR="00DB6B48" w:rsidRPr="00DB6B48" w:rsidRDefault="00DB6B48" w:rsidP="00DB6B48">
      <w:pPr>
        <w:jc w:val="center"/>
        <w:rPr>
          <w:rFonts w:ascii="Verdana" w:hAnsi="Verdana"/>
          <w:b/>
          <w:sz w:val="22"/>
          <w:szCs w:val="22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3736"/>
        <w:gridCol w:w="5081"/>
      </w:tblGrid>
      <w:tr w:rsidR="00DB6B48" w14:paraId="2D682C36" w14:textId="77777777" w:rsidTr="00DB6B48">
        <w:tc>
          <w:tcPr>
            <w:tcW w:w="534" w:type="dxa"/>
          </w:tcPr>
          <w:p w14:paraId="5F2226E2" w14:textId="31C044A5" w:rsidR="00DB6B48" w:rsidRPr="00DB6B48" w:rsidRDefault="00DB6B48" w:rsidP="00DB6B48">
            <w:pPr>
              <w:spacing w:after="160" w:line="259" w:lineRule="auto"/>
              <w:jc w:val="center"/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14:paraId="3C3A8F75" w14:textId="133DB179" w:rsidR="00DB6B48" w:rsidRPr="00DB6B48" w:rsidRDefault="00DB6B48" w:rsidP="00DB6B48">
            <w:pPr>
              <w:spacing w:after="160" w:line="259" w:lineRule="auto"/>
              <w:jc w:val="center"/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  <w:t>Технические требования или объекты регламентации</w:t>
            </w:r>
          </w:p>
        </w:tc>
        <w:tc>
          <w:tcPr>
            <w:tcW w:w="5245" w:type="dxa"/>
          </w:tcPr>
          <w:p w14:paraId="2D9E4FCD" w14:textId="73CD0ECC" w:rsidR="00DB6B48" w:rsidRPr="00DB6B48" w:rsidRDefault="00DB6B48" w:rsidP="00DB6B48">
            <w:pPr>
              <w:spacing w:after="160" w:line="259" w:lineRule="auto"/>
              <w:jc w:val="center"/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  <w:t>Описание</w:t>
            </w:r>
          </w:p>
        </w:tc>
      </w:tr>
      <w:tr w:rsidR="00DB6B48" w14:paraId="15F6A262" w14:textId="77777777" w:rsidTr="00DB6B48">
        <w:tc>
          <w:tcPr>
            <w:tcW w:w="534" w:type="dxa"/>
          </w:tcPr>
          <w:p w14:paraId="6205DA5A" w14:textId="4C89F8BA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14:paraId="15968C36" w14:textId="25D69355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Материалы изготовления</w:t>
            </w:r>
          </w:p>
        </w:tc>
        <w:tc>
          <w:tcPr>
            <w:tcW w:w="5245" w:type="dxa"/>
          </w:tcPr>
          <w:p w14:paraId="4B8DB21B" w14:textId="0E44E9A6" w:rsidR="00DB6B48" w:rsidRPr="00DB6B48" w:rsidRDefault="00F30617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  <w:t>Материал изготовления основных внешних частей ЭПО должен выдерживать стандартные нагрузки данного узла.</w:t>
            </w:r>
          </w:p>
        </w:tc>
      </w:tr>
      <w:tr w:rsidR="00DB6B48" w14:paraId="38AA161A" w14:textId="77777777" w:rsidTr="00DB6B48">
        <w:tc>
          <w:tcPr>
            <w:tcW w:w="534" w:type="dxa"/>
          </w:tcPr>
          <w:p w14:paraId="1E63E8A8" w14:textId="6417C27F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14:paraId="76483C6A" w14:textId="77777777" w:rsidR="00A6622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Стабильность </w:t>
            </w:r>
          </w:p>
          <w:p w14:paraId="79E12A74" w14:textId="4C42B467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(разброс скорости вылета шара)</w:t>
            </w:r>
          </w:p>
        </w:tc>
        <w:tc>
          <w:tcPr>
            <w:tcW w:w="5245" w:type="dxa"/>
          </w:tcPr>
          <w:p w14:paraId="4E269189" w14:textId="7BAD856E" w:rsidR="00DB6B48" w:rsidRPr="00DB6B48" w:rsidRDefault="00F30617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  <w:t>При</w:t>
            </w:r>
            <w:r w:rsidR="00283DE1"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  <w:t>хронометрировании</w:t>
            </w:r>
            <w:proofErr w:type="spellEnd"/>
            <w:r>
              <w:rPr>
                <w:rFonts w:ascii="Verdana" w:eastAsiaTheme="minorHAnsi" w:hAnsi="Verdana" w:cs="Verdana"/>
                <w:color w:val="000000"/>
                <w:sz w:val="16"/>
                <w:szCs w:val="16"/>
                <w:lang w:eastAsia="en-US"/>
              </w:rPr>
              <w:t xml:space="preserve"> тестируемый образец ЭПО должен иметь отклонение от характеристик скорости вылета 6мм шарика весом 0,20гр, указанных на сайте Общества (Продавца) или в характеристиках товара не более +/- 5м/с.</w:t>
            </w:r>
          </w:p>
        </w:tc>
      </w:tr>
      <w:tr w:rsidR="00DB6B48" w14:paraId="09E75F38" w14:textId="77777777" w:rsidTr="00DB6B48">
        <w:tc>
          <w:tcPr>
            <w:tcW w:w="534" w:type="dxa"/>
          </w:tcPr>
          <w:p w14:paraId="58986EC3" w14:textId="7E8D748C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14:paraId="6ADE1C28" w14:textId="7E025A2B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Материал изготовления стенок </w:t>
            </w:r>
            <w:proofErr w:type="spellStart"/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гирбокса</w:t>
            </w:r>
            <w:proofErr w:type="spellEnd"/>
          </w:p>
        </w:tc>
        <w:tc>
          <w:tcPr>
            <w:tcW w:w="5245" w:type="dxa"/>
          </w:tcPr>
          <w:p w14:paraId="65EB2B42" w14:textId="15E06756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Стенки </w:t>
            </w:r>
            <w:proofErr w:type="spellStart"/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гирбокса</w:t>
            </w:r>
            <w:proofErr w:type="spellEnd"/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должны быть выполнены из метал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л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ического сплава. Допускается как литье под давлением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,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так и фрезеровка на ЧПУ</w:t>
            </w:r>
          </w:p>
        </w:tc>
      </w:tr>
      <w:tr w:rsidR="00DB6B48" w14:paraId="678E547D" w14:textId="77777777" w:rsidTr="00DB6B48">
        <w:tc>
          <w:tcPr>
            <w:tcW w:w="534" w:type="dxa"/>
          </w:tcPr>
          <w:p w14:paraId="3B8C22AA" w14:textId="13BD2D14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14:paraId="0A1AA65F" w14:textId="5F4D3ADC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Качество покрытия металлических деталей</w:t>
            </w:r>
          </w:p>
        </w:tc>
        <w:tc>
          <w:tcPr>
            <w:tcW w:w="5245" w:type="dxa"/>
          </w:tcPr>
          <w:p w14:paraId="3B6D34C6" w14:textId="62FF409E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Покрытие металлических деталей корпуса должно препятствовать появлению следов коррозии до момента приобретения товара потребителем</w:t>
            </w:r>
          </w:p>
        </w:tc>
      </w:tr>
      <w:tr w:rsidR="00DB6B48" w14:paraId="311DB569" w14:textId="77777777" w:rsidTr="00DB6B48">
        <w:tc>
          <w:tcPr>
            <w:tcW w:w="534" w:type="dxa"/>
          </w:tcPr>
          <w:p w14:paraId="2776CDC4" w14:textId="5B770273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14:paraId="13C09F9D" w14:textId="65B69234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Взаимозаменяемость магазинов</w:t>
            </w:r>
          </w:p>
        </w:tc>
        <w:tc>
          <w:tcPr>
            <w:tcW w:w="5245" w:type="dxa"/>
          </w:tcPr>
          <w:p w14:paraId="5FB8017B" w14:textId="1CAFAC54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Предлагаемые к покупке образцы ЭПО должны быть совместимы с магазинами основных производителей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широко представленных на рынке. Не полная совместимость допускается при наличии возможности доработки магазинов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или </w:t>
            </w:r>
            <w:proofErr w:type="spellStart"/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магазиноприемника</w:t>
            </w:r>
            <w:proofErr w:type="spellEnd"/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без специального инструмента («доработка напильником»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DB6B48" w14:paraId="61400F14" w14:textId="77777777" w:rsidTr="00DB6B48">
        <w:tc>
          <w:tcPr>
            <w:tcW w:w="534" w:type="dxa"/>
          </w:tcPr>
          <w:p w14:paraId="545CA8FA" w14:textId="7FA5D9BA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14:paraId="01CB6E3E" w14:textId="3913671A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Наличие регулировки хоп-</w:t>
            </w:r>
            <w:proofErr w:type="spellStart"/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апа</w:t>
            </w:r>
            <w:proofErr w:type="spellEnd"/>
          </w:p>
        </w:tc>
        <w:tc>
          <w:tcPr>
            <w:tcW w:w="5245" w:type="dxa"/>
          </w:tcPr>
          <w:p w14:paraId="7450F7D1" w14:textId="414D657F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На камере системы подкрутки шара (хоп-ап) должна присутс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т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вовать возможность регулировки степени нажатия рычага хоп-</w:t>
            </w:r>
            <w:proofErr w:type="spellStart"/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апа</w:t>
            </w:r>
            <w:proofErr w:type="spellEnd"/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на рези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н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ку на внутреннем стволике</w:t>
            </w:r>
          </w:p>
        </w:tc>
      </w:tr>
      <w:tr w:rsidR="00DB6B48" w14:paraId="1AE8D23B" w14:textId="77777777" w:rsidTr="00DB6B48">
        <w:tc>
          <w:tcPr>
            <w:tcW w:w="534" w:type="dxa"/>
          </w:tcPr>
          <w:p w14:paraId="00E39A55" w14:textId="189EC09D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14:paraId="36A466DA" w14:textId="513B8BEF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Максимальная 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с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корость вылета шара</w:t>
            </w:r>
          </w:p>
        </w:tc>
        <w:tc>
          <w:tcPr>
            <w:tcW w:w="5245" w:type="dxa"/>
          </w:tcPr>
          <w:p w14:paraId="5C0A86F8" w14:textId="1CF985FD" w:rsidR="00DB6B48" w:rsidRPr="00DB6B48" w:rsidRDefault="00A6622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В соответствии с Законом РФ «Об оружии»</w:t>
            </w:r>
            <w:r w:rsidR="00DB6B48"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дульная энергия Э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ПО не должна превышать 3 Дж.</w:t>
            </w:r>
            <w:r w:rsidR="00DB6B48"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, что равноценно 172 м/с при стрельбе 6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="00DB6B48"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мм. шаром весом 0,20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="00DB6B48"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гр.</w:t>
            </w:r>
          </w:p>
        </w:tc>
      </w:tr>
      <w:tr w:rsidR="00DB6B48" w14:paraId="5672681B" w14:textId="77777777" w:rsidTr="00DB6B48">
        <w:tc>
          <w:tcPr>
            <w:tcW w:w="534" w:type="dxa"/>
          </w:tcPr>
          <w:p w14:paraId="4BF8B3D3" w14:textId="1D500D3F" w:rsidR="00DB6B48" w:rsidRPr="00DB6B48" w:rsidRDefault="00DB6B48" w:rsidP="00031A05">
            <w:pPr>
              <w:spacing w:after="160"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827" w:type="dxa"/>
          </w:tcPr>
          <w:p w14:paraId="1F178C4E" w14:textId="69B035CD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Маркировки</w:t>
            </w:r>
          </w:p>
        </w:tc>
        <w:tc>
          <w:tcPr>
            <w:tcW w:w="5245" w:type="dxa"/>
          </w:tcPr>
          <w:p w14:paraId="656E6054" w14:textId="07A6A300" w:rsidR="00DB6B48" w:rsidRPr="00DB6B48" w:rsidRDefault="00DB6B48" w:rsidP="00DB6B48">
            <w:pPr>
              <w:spacing w:line="259" w:lineRule="auto"/>
              <w:jc w:val="both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Любые обозначения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,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выполненные на внешних деталях корпуса ЭПО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,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не должны быть выполнены в ко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>н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>трастных цветовых решениях, а также изменять внешний вид</w:t>
            </w:r>
            <w:r w:rsidR="00A6622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и аутентичные признаки</w:t>
            </w:r>
            <w:r w:rsidRPr="00DB6B4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АК</w:t>
            </w:r>
          </w:p>
        </w:tc>
      </w:tr>
    </w:tbl>
    <w:p w14:paraId="4D251F60" w14:textId="77777777" w:rsidR="00DB6B48" w:rsidRDefault="00DB6B48" w:rsidP="00031A05">
      <w:pPr>
        <w:spacing w:after="160" w:line="259" w:lineRule="auto"/>
        <w:jc w:val="both"/>
        <w:rPr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7"/>
      </w:tblGrid>
      <w:tr w:rsidR="00A66228" w:rsidRPr="0084573D" w14:paraId="031E5024" w14:textId="77777777" w:rsidTr="00A66228">
        <w:tc>
          <w:tcPr>
            <w:tcW w:w="4786" w:type="dxa"/>
          </w:tcPr>
          <w:p w14:paraId="5673A1D2" w14:textId="77777777" w:rsidR="00A66228" w:rsidRPr="0084573D" w:rsidRDefault="00A66228" w:rsidP="00A6622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573D">
              <w:rPr>
                <w:rFonts w:ascii="Verdana" w:hAnsi="Verdana"/>
                <w:b/>
                <w:sz w:val="20"/>
                <w:szCs w:val="20"/>
              </w:rPr>
              <w:t>Правообладатель:</w:t>
            </w:r>
          </w:p>
          <w:p w14:paraId="1B6F67BE" w14:textId="77777777" w:rsidR="00A66228" w:rsidRDefault="00A66228" w:rsidP="00A66228">
            <w:pPr>
              <w:rPr>
                <w:rFonts w:ascii="Verdana" w:hAnsi="Verdana"/>
                <w:noProof/>
                <w:sz w:val="20"/>
                <w:szCs w:val="20"/>
              </w:rPr>
            </w:pPr>
          </w:p>
          <w:p w14:paraId="5F74C263" w14:textId="77777777" w:rsidR="00A66228" w:rsidRDefault="00A66228" w:rsidP="00A66228">
            <w:pPr>
              <w:rPr>
                <w:rFonts w:ascii="Verdana" w:hAnsi="Verdana"/>
                <w:noProof/>
                <w:sz w:val="20"/>
                <w:szCs w:val="20"/>
              </w:rPr>
            </w:pPr>
          </w:p>
          <w:p w14:paraId="1D523858" w14:textId="77777777" w:rsidR="00A66228" w:rsidRPr="0084573D" w:rsidRDefault="00A66228" w:rsidP="00A66228">
            <w:pPr>
              <w:rPr>
                <w:rFonts w:ascii="Verdana" w:hAnsi="Verdana"/>
                <w:sz w:val="20"/>
                <w:szCs w:val="20"/>
              </w:rPr>
            </w:pPr>
          </w:p>
          <w:p w14:paraId="1BEBB4CC" w14:textId="05CC27EA" w:rsidR="00A66228" w:rsidRPr="0084573D" w:rsidRDefault="005073DB" w:rsidP="00A662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_______________/_____________</w:t>
            </w:r>
            <w:r w:rsidR="00A66228" w:rsidRPr="00E56ABF">
              <w:rPr>
                <w:rFonts w:ascii="Verdana" w:hAnsi="Verdana"/>
                <w:sz w:val="20"/>
                <w:szCs w:val="20"/>
              </w:rPr>
              <w:t>__</w:t>
            </w:r>
            <w:r w:rsidR="00A66228" w:rsidRPr="0084573D">
              <w:rPr>
                <w:rFonts w:ascii="Verdana" w:hAnsi="Verdana"/>
                <w:sz w:val="20"/>
                <w:szCs w:val="20"/>
              </w:rPr>
              <w:t>/</w:t>
            </w:r>
          </w:p>
          <w:p w14:paraId="3C83C89B" w14:textId="6F6E1353" w:rsidR="00A66228" w:rsidRPr="0084573D" w:rsidRDefault="00A66228" w:rsidP="005073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5" w:type="dxa"/>
          </w:tcPr>
          <w:p w14:paraId="26B3BBA0" w14:textId="77777777" w:rsidR="00A66228" w:rsidRPr="0084573D" w:rsidRDefault="00A66228" w:rsidP="00A6622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573D">
              <w:rPr>
                <w:rFonts w:ascii="Verdana" w:hAnsi="Verdana"/>
                <w:b/>
                <w:sz w:val="20"/>
                <w:szCs w:val="20"/>
              </w:rPr>
              <w:t>Общество (Предприниматель):</w:t>
            </w:r>
          </w:p>
          <w:p w14:paraId="5831B061" w14:textId="77777777" w:rsidR="00A66228" w:rsidRPr="0084573D" w:rsidRDefault="00A66228" w:rsidP="00A66228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05486F7B" w14:textId="77777777" w:rsidR="00A66228" w:rsidRPr="0084573D" w:rsidRDefault="00A66228" w:rsidP="00A66228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14:paraId="46E966EC" w14:textId="77777777" w:rsidR="00A66228" w:rsidRPr="0084573D" w:rsidRDefault="00A66228" w:rsidP="00A66228">
            <w:pPr>
              <w:rPr>
                <w:rFonts w:ascii="Verdana" w:hAnsi="Verdana"/>
                <w:sz w:val="20"/>
                <w:szCs w:val="20"/>
              </w:rPr>
            </w:pPr>
            <w:r w:rsidRPr="0084573D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</w:tc>
      </w:tr>
    </w:tbl>
    <w:p w14:paraId="3CF537D7" w14:textId="77777777" w:rsidR="00A66228" w:rsidRPr="0084573D" w:rsidRDefault="00A66228" w:rsidP="00A66228">
      <w:pPr>
        <w:rPr>
          <w:rFonts w:ascii="Verdana" w:hAnsi="Verdana"/>
          <w:b/>
          <w:sz w:val="20"/>
          <w:szCs w:val="20"/>
        </w:rPr>
      </w:pPr>
    </w:p>
    <w:p w14:paraId="266C06E1" w14:textId="77777777" w:rsidR="00A66228" w:rsidRPr="0084573D" w:rsidRDefault="00A66228" w:rsidP="00A66228">
      <w:pPr>
        <w:rPr>
          <w:rFonts w:ascii="Verdana" w:hAnsi="Verdana"/>
          <w:sz w:val="20"/>
          <w:szCs w:val="20"/>
        </w:rPr>
        <w:sectPr w:rsidR="00A66228" w:rsidRPr="0084573D" w:rsidSect="00693668">
          <w:type w:val="continuous"/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14:paraId="1950B311" w14:textId="77777777" w:rsidR="00A66228" w:rsidRPr="0084573D" w:rsidRDefault="00A66228" w:rsidP="00A66228">
      <w:pPr>
        <w:rPr>
          <w:rFonts w:ascii="Verdana" w:hAnsi="Verdana"/>
          <w:sz w:val="20"/>
          <w:szCs w:val="20"/>
        </w:rPr>
        <w:sectPr w:rsidR="00A66228" w:rsidRPr="0084573D" w:rsidSect="00446E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F25809" w14:textId="77777777" w:rsidR="00A66228" w:rsidRPr="0084573D" w:rsidRDefault="00A66228" w:rsidP="00A66228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37282856" w14:textId="22BA5592" w:rsidR="00A66228" w:rsidRPr="0084573D" w:rsidRDefault="00402BF4" w:rsidP="00A66228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Меж</w:t>
      </w:r>
      <w:r w:rsidR="00A66228" w:rsidRPr="0084573D">
        <w:rPr>
          <w:rFonts w:ascii="Verdana" w:hAnsi="Verdana"/>
          <w:b/>
          <w:sz w:val="20"/>
          <w:szCs w:val="20"/>
        </w:rPr>
        <w:t xml:space="preserve">региональная </w:t>
      </w:r>
    </w:p>
    <w:p w14:paraId="1AA047A2" w14:textId="77777777" w:rsidR="00A66228" w:rsidRPr="0084573D" w:rsidRDefault="00A66228" w:rsidP="00A66228">
      <w:pPr>
        <w:spacing w:line="276" w:lineRule="auto"/>
        <w:rPr>
          <w:rFonts w:ascii="Verdana" w:hAnsi="Verdana"/>
          <w:b/>
          <w:sz w:val="20"/>
          <w:szCs w:val="20"/>
        </w:rPr>
      </w:pPr>
      <w:r w:rsidRPr="0084573D">
        <w:rPr>
          <w:rFonts w:ascii="Verdana" w:hAnsi="Verdana"/>
          <w:b/>
          <w:sz w:val="20"/>
          <w:szCs w:val="20"/>
        </w:rPr>
        <w:t xml:space="preserve">общественная организация </w:t>
      </w:r>
    </w:p>
    <w:p w14:paraId="11E8C3E8" w14:textId="77777777" w:rsidR="00A66228" w:rsidRPr="0084573D" w:rsidRDefault="00A66228" w:rsidP="00A66228">
      <w:pPr>
        <w:spacing w:after="160" w:line="259" w:lineRule="auto"/>
        <w:rPr>
          <w:rFonts w:ascii="Verdana" w:hAnsi="Verdana"/>
          <w:sz w:val="20"/>
          <w:szCs w:val="20"/>
        </w:rPr>
      </w:pPr>
      <w:r w:rsidRPr="0084573D">
        <w:rPr>
          <w:rFonts w:ascii="Verdana" w:hAnsi="Verdana"/>
          <w:b/>
          <w:sz w:val="20"/>
          <w:szCs w:val="20"/>
        </w:rPr>
        <w:t>«Федерация военно-тактических игр»</w:t>
      </w:r>
      <w:r w:rsidRPr="0084573D">
        <w:rPr>
          <w:rFonts w:ascii="Verdana" w:hAnsi="Verdana"/>
          <w:sz w:val="20"/>
          <w:szCs w:val="20"/>
        </w:rPr>
        <w:t xml:space="preserve"> </w:t>
      </w:r>
    </w:p>
    <w:p w14:paraId="29B05BA5" w14:textId="77777777" w:rsidR="00A66228" w:rsidRPr="0084573D" w:rsidRDefault="00A66228" w:rsidP="00A66228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DB8A3E7" w14:textId="7F2C22AC" w:rsidR="00A66228" w:rsidRPr="0084573D" w:rsidRDefault="00A66228" w:rsidP="00A66228">
      <w:pPr>
        <w:spacing w:after="160" w:line="259" w:lineRule="auto"/>
        <w:rPr>
          <w:rFonts w:ascii="Verdana" w:hAnsi="Verdana"/>
          <w:sz w:val="20"/>
          <w:szCs w:val="20"/>
        </w:rPr>
        <w:sectPr w:rsidR="00A66228" w:rsidRPr="0084573D" w:rsidSect="003638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573D">
        <w:rPr>
          <w:rFonts w:ascii="Verdana" w:hAnsi="Verdana"/>
          <w:sz w:val="20"/>
          <w:szCs w:val="20"/>
        </w:rPr>
        <w:t>_______________/_________</w:t>
      </w:r>
      <w:r>
        <w:rPr>
          <w:rFonts w:ascii="Verdana" w:hAnsi="Verdana"/>
          <w:sz w:val="20"/>
          <w:szCs w:val="20"/>
        </w:rPr>
        <w:t>______/</w:t>
      </w:r>
    </w:p>
    <w:p w14:paraId="24319585" w14:textId="77777777" w:rsidR="00DB6B48" w:rsidRDefault="00DB6B48" w:rsidP="00031A05">
      <w:pPr>
        <w:spacing w:after="160" w:line="259" w:lineRule="auto"/>
        <w:jc w:val="both"/>
        <w:rPr>
          <w:shd w:val="clear" w:color="auto" w:fill="FFFFFF"/>
        </w:rPr>
      </w:pPr>
    </w:p>
    <w:sectPr w:rsidR="00DB6B48" w:rsidSect="009A7B4C">
      <w:type w:val="continuous"/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1A85" w14:textId="77777777" w:rsidR="006B2F58" w:rsidRDefault="006B2F58" w:rsidP="0016161E">
      <w:r>
        <w:separator/>
      </w:r>
    </w:p>
  </w:endnote>
  <w:endnote w:type="continuationSeparator" w:id="0">
    <w:p w14:paraId="2E55775C" w14:textId="77777777" w:rsidR="006B2F58" w:rsidRDefault="006B2F58" w:rsidP="001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92335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250EB0C" w14:textId="76649E89" w:rsidR="00283DE1" w:rsidRPr="00F00779" w:rsidRDefault="00283DE1">
        <w:pPr>
          <w:pStyle w:val="af2"/>
          <w:jc w:val="right"/>
          <w:rPr>
            <w:rFonts w:ascii="Verdana" w:hAnsi="Verdana"/>
            <w:sz w:val="20"/>
            <w:szCs w:val="20"/>
          </w:rPr>
        </w:pPr>
        <w:r w:rsidRPr="00F00779">
          <w:rPr>
            <w:rFonts w:ascii="Verdana" w:hAnsi="Verdana"/>
            <w:sz w:val="20"/>
            <w:szCs w:val="20"/>
          </w:rPr>
          <w:fldChar w:fldCharType="begin"/>
        </w:r>
        <w:r w:rsidRPr="00F00779">
          <w:rPr>
            <w:rFonts w:ascii="Verdana" w:hAnsi="Verdana"/>
            <w:sz w:val="20"/>
            <w:szCs w:val="20"/>
          </w:rPr>
          <w:instrText>PAGE   \* MERGEFORMAT</w:instrText>
        </w:r>
        <w:r w:rsidRPr="00F00779">
          <w:rPr>
            <w:rFonts w:ascii="Verdana" w:hAnsi="Verdana"/>
            <w:sz w:val="20"/>
            <w:szCs w:val="20"/>
          </w:rPr>
          <w:fldChar w:fldCharType="separate"/>
        </w:r>
        <w:r w:rsidR="00402BF4">
          <w:rPr>
            <w:rFonts w:ascii="Verdana" w:hAnsi="Verdana"/>
            <w:noProof/>
            <w:sz w:val="20"/>
            <w:szCs w:val="20"/>
          </w:rPr>
          <w:t>1</w:t>
        </w:r>
        <w:r w:rsidRPr="00F00779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E1624DD" w14:textId="77777777" w:rsidR="00283DE1" w:rsidRDefault="00283DE1">
    <w:pPr>
      <w:pStyle w:val="af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FE5A" w14:textId="77777777" w:rsidR="006B2F58" w:rsidRDefault="006B2F58" w:rsidP="0016161E">
      <w:r>
        <w:separator/>
      </w:r>
    </w:p>
  </w:footnote>
  <w:footnote w:type="continuationSeparator" w:id="0">
    <w:p w14:paraId="2E8F98C1" w14:textId="77777777" w:rsidR="006B2F58" w:rsidRDefault="006B2F58" w:rsidP="001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729"/>
    <w:multiLevelType w:val="hybridMultilevel"/>
    <w:tmpl w:val="AF443FE4"/>
    <w:lvl w:ilvl="0" w:tplc="1F52FE7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FBF"/>
    <w:multiLevelType w:val="hybridMultilevel"/>
    <w:tmpl w:val="80469C5E"/>
    <w:lvl w:ilvl="0" w:tplc="CD44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789B"/>
    <w:multiLevelType w:val="hybridMultilevel"/>
    <w:tmpl w:val="554E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64AF"/>
    <w:multiLevelType w:val="hybridMultilevel"/>
    <w:tmpl w:val="C7A22820"/>
    <w:lvl w:ilvl="0" w:tplc="CD44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C2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8"/>
    <w:rsid w:val="0000680D"/>
    <w:rsid w:val="00026FD9"/>
    <w:rsid w:val="00031A05"/>
    <w:rsid w:val="00032853"/>
    <w:rsid w:val="000434B8"/>
    <w:rsid w:val="00044157"/>
    <w:rsid w:val="0004488C"/>
    <w:rsid w:val="00067784"/>
    <w:rsid w:val="000842B6"/>
    <w:rsid w:val="000870DB"/>
    <w:rsid w:val="000A0E9C"/>
    <w:rsid w:val="000B1E1B"/>
    <w:rsid w:val="000B461C"/>
    <w:rsid w:val="000C206A"/>
    <w:rsid w:val="000D271C"/>
    <w:rsid w:val="00101259"/>
    <w:rsid w:val="001032E3"/>
    <w:rsid w:val="00107086"/>
    <w:rsid w:val="00112E19"/>
    <w:rsid w:val="00113BBC"/>
    <w:rsid w:val="00130685"/>
    <w:rsid w:val="001402C4"/>
    <w:rsid w:val="00147BA8"/>
    <w:rsid w:val="00151E74"/>
    <w:rsid w:val="0016161E"/>
    <w:rsid w:val="00164570"/>
    <w:rsid w:val="00172257"/>
    <w:rsid w:val="00177AD0"/>
    <w:rsid w:val="00182DB7"/>
    <w:rsid w:val="00190608"/>
    <w:rsid w:val="001A094A"/>
    <w:rsid w:val="001A0FC9"/>
    <w:rsid w:val="001A1BC2"/>
    <w:rsid w:val="001D03C9"/>
    <w:rsid w:val="001D42C1"/>
    <w:rsid w:val="001E0D80"/>
    <w:rsid w:val="001E340C"/>
    <w:rsid w:val="001F3843"/>
    <w:rsid w:val="00203E7F"/>
    <w:rsid w:val="00212A74"/>
    <w:rsid w:val="00227274"/>
    <w:rsid w:val="00232DD0"/>
    <w:rsid w:val="002479FA"/>
    <w:rsid w:val="00247B06"/>
    <w:rsid w:val="00253DAA"/>
    <w:rsid w:val="002578B9"/>
    <w:rsid w:val="00263D58"/>
    <w:rsid w:val="00272B2B"/>
    <w:rsid w:val="00283DE1"/>
    <w:rsid w:val="00285083"/>
    <w:rsid w:val="00290573"/>
    <w:rsid w:val="00291697"/>
    <w:rsid w:val="002A1319"/>
    <w:rsid w:val="002A44A7"/>
    <w:rsid w:val="002C6BD9"/>
    <w:rsid w:val="002D06D4"/>
    <w:rsid w:val="002E07E1"/>
    <w:rsid w:val="002E238B"/>
    <w:rsid w:val="002E6F20"/>
    <w:rsid w:val="003236CC"/>
    <w:rsid w:val="00335634"/>
    <w:rsid w:val="00336A4C"/>
    <w:rsid w:val="003372F2"/>
    <w:rsid w:val="00344DA5"/>
    <w:rsid w:val="003461A0"/>
    <w:rsid w:val="00352873"/>
    <w:rsid w:val="00363849"/>
    <w:rsid w:val="00370F41"/>
    <w:rsid w:val="00390C7A"/>
    <w:rsid w:val="003B0A14"/>
    <w:rsid w:val="003D2E2A"/>
    <w:rsid w:val="003D525D"/>
    <w:rsid w:val="003D60B2"/>
    <w:rsid w:val="003D6186"/>
    <w:rsid w:val="003E4D46"/>
    <w:rsid w:val="003E5C12"/>
    <w:rsid w:val="003F172F"/>
    <w:rsid w:val="003F7761"/>
    <w:rsid w:val="00402BF4"/>
    <w:rsid w:val="004246D0"/>
    <w:rsid w:val="00426A5D"/>
    <w:rsid w:val="00427A1F"/>
    <w:rsid w:val="0043170D"/>
    <w:rsid w:val="00446ED3"/>
    <w:rsid w:val="004479CD"/>
    <w:rsid w:val="004523F2"/>
    <w:rsid w:val="0046225F"/>
    <w:rsid w:val="00473A6B"/>
    <w:rsid w:val="00487557"/>
    <w:rsid w:val="004931F1"/>
    <w:rsid w:val="004A59BE"/>
    <w:rsid w:val="004B508A"/>
    <w:rsid w:val="004C4A26"/>
    <w:rsid w:val="004D02EF"/>
    <w:rsid w:val="004D0445"/>
    <w:rsid w:val="004D15E7"/>
    <w:rsid w:val="004D735B"/>
    <w:rsid w:val="004E58B7"/>
    <w:rsid w:val="004F5A59"/>
    <w:rsid w:val="00500C80"/>
    <w:rsid w:val="00502E6A"/>
    <w:rsid w:val="00503E2F"/>
    <w:rsid w:val="005073DB"/>
    <w:rsid w:val="00514A60"/>
    <w:rsid w:val="00524F9A"/>
    <w:rsid w:val="0052531D"/>
    <w:rsid w:val="0055146F"/>
    <w:rsid w:val="00555600"/>
    <w:rsid w:val="005618E3"/>
    <w:rsid w:val="005C08F9"/>
    <w:rsid w:val="005C0F40"/>
    <w:rsid w:val="005D27D8"/>
    <w:rsid w:val="005D5922"/>
    <w:rsid w:val="005F2250"/>
    <w:rsid w:val="005F2D45"/>
    <w:rsid w:val="006002D7"/>
    <w:rsid w:val="00603F95"/>
    <w:rsid w:val="00632C90"/>
    <w:rsid w:val="006357E1"/>
    <w:rsid w:val="00646210"/>
    <w:rsid w:val="006546C7"/>
    <w:rsid w:val="00654C39"/>
    <w:rsid w:val="00693668"/>
    <w:rsid w:val="006B2F58"/>
    <w:rsid w:val="006C2598"/>
    <w:rsid w:val="006D0225"/>
    <w:rsid w:val="006D6B26"/>
    <w:rsid w:val="006E2A52"/>
    <w:rsid w:val="006F0395"/>
    <w:rsid w:val="006F5123"/>
    <w:rsid w:val="00702C5F"/>
    <w:rsid w:val="00702DEB"/>
    <w:rsid w:val="007042B1"/>
    <w:rsid w:val="00712B30"/>
    <w:rsid w:val="00723034"/>
    <w:rsid w:val="00726B79"/>
    <w:rsid w:val="00736ECD"/>
    <w:rsid w:val="00737156"/>
    <w:rsid w:val="007523B9"/>
    <w:rsid w:val="00757572"/>
    <w:rsid w:val="00763CE0"/>
    <w:rsid w:val="0077075A"/>
    <w:rsid w:val="00771893"/>
    <w:rsid w:val="007726F1"/>
    <w:rsid w:val="00793905"/>
    <w:rsid w:val="00794255"/>
    <w:rsid w:val="007A28C2"/>
    <w:rsid w:val="007B121F"/>
    <w:rsid w:val="007B20FC"/>
    <w:rsid w:val="007C1C24"/>
    <w:rsid w:val="007C57B7"/>
    <w:rsid w:val="007C70E5"/>
    <w:rsid w:val="007D28BE"/>
    <w:rsid w:val="007D40E1"/>
    <w:rsid w:val="007E272B"/>
    <w:rsid w:val="007E2ED6"/>
    <w:rsid w:val="007E4AED"/>
    <w:rsid w:val="007F428D"/>
    <w:rsid w:val="007F48E5"/>
    <w:rsid w:val="008062BF"/>
    <w:rsid w:val="00814232"/>
    <w:rsid w:val="00821CE7"/>
    <w:rsid w:val="00842551"/>
    <w:rsid w:val="0084573D"/>
    <w:rsid w:val="00846DC6"/>
    <w:rsid w:val="00862FDB"/>
    <w:rsid w:val="008714EB"/>
    <w:rsid w:val="008738AA"/>
    <w:rsid w:val="00874CE8"/>
    <w:rsid w:val="008764AF"/>
    <w:rsid w:val="00884FB0"/>
    <w:rsid w:val="0089347C"/>
    <w:rsid w:val="008A62D7"/>
    <w:rsid w:val="008D46DD"/>
    <w:rsid w:val="008D6B24"/>
    <w:rsid w:val="00952F11"/>
    <w:rsid w:val="00953899"/>
    <w:rsid w:val="009770B6"/>
    <w:rsid w:val="00987FCF"/>
    <w:rsid w:val="009A01E0"/>
    <w:rsid w:val="009A2110"/>
    <w:rsid w:val="009A5F41"/>
    <w:rsid w:val="009A7B4C"/>
    <w:rsid w:val="009B3DC7"/>
    <w:rsid w:val="009B768D"/>
    <w:rsid w:val="009C2398"/>
    <w:rsid w:val="009C439B"/>
    <w:rsid w:val="009D2B66"/>
    <w:rsid w:val="009E2AB4"/>
    <w:rsid w:val="009E3AB7"/>
    <w:rsid w:val="009F3D8C"/>
    <w:rsid w:val="009F4F83"/>
    <w:rsid w:val="009F6BCF"/>
    <w:rsid w:val="00A22889"/>
    <w:rsid w:val="00A2328A"/>
    <w:rsid w:val="00A25AD0"/>
    <w:rsid w:val="00A3385B"/>
    <w:rsid w:val="00A354A5"/>
    <w:rsid w:val="00A424D4"/>
    <w:rsid w:val="00A51A7D"/>
    <w:rsid w:val="00A66228"/>
    <w:rsid w:val="00A67958"/>
    <w:rsid w:val="00AA0897"/>
    <w:rsid w:val="00AA20E8"/>
    <w:rsid w:val="00AA47B6"/>
    <w:rsid w:val="00AA6AB2"/>
    <w:rsid w:val="00AB7126"/>
    <w:rsid w:val="00AD1BDB"/>
    <w:rsid w:val="00AE4A4D"/>
    <w:rsid w:val="00AF19F5"/>
    <w:rsid w:val="00AF319A"/>
    <w:rsid w:val="00AF464B"/>
    <w:rsid w:val="00B014B5"/>
    <w:rsid w:val="00B04D8B"/>
    <w:rsid w:val="00B124E9"/>
    <w:rsid w:val="00B13694"/>
    <w:rsid w:val="00B17995"/>
    <w:rsid w:val="00B414E4"/>
    <w:rsid w:val="00B44B9E"/>
    <w:rsid w:val="00B500D9"/>
    <w:rsid w:val="00B6699B"/>
    <w:rsid w:val="00B9280D"/>
    <w:rsid w:val="00B954F2"/>
    <w:rsid w:val="00B95E52"/>
    <w:rsid w:val="00B96CBC"/>
    <w:rsid w:val="00BA3D99"/>
    <w:rsid w:val="00BB241A"/>
    <w:rsid w:val="00BD0DA1"/>
    <w:rsid w:val="00BE1AB5"/>
    <w:rsid w:val="00BE1FAC"/>
    <w:rsid w:val="00BE38EE"/>
    <w:rsid w:val="00C019AC"/>
    <w:rsid w:val="00C111A4"/>
    <w:rsid w:val="00C17FC5"/>
    <w:rsid w:val="00C21816"/>
    <w:rsid w:val="00C35B3D"/>
    <w:rsid w:val="00C47E4B"/>
    <w:rsid w:val="00C51791"/>
    <w:rsid w:val="00C54C88"/>
    <w:rsid w:val="00C622E4"/>
    <w:rsid w:val="00C636D2"/>
    <w:rsid w:val="00C71BA8"/>
    <w:rsid w:val="00C918BD"/>
    <w:rsid w:val="00CB30C8"/>
    <w:rsid w:val="00CB3B26"/>
    <w:rsid w:val="00CB59CD"/>
    <w:rsid w:val="00CB6E17"/>
    <w:rsid w:val="00CC2397"/>
    <w:rsid w:val="00CC474A"/>
    <w:rsid w:val="00CE4716"/>
    <w:rsid w:val="00CE4A3E"/>
    <w:rsid w:val="00CE58E8"/>
    <w:rsid w:val="00CE6D00"/>
    <w:rsid w:val="00CF4593"/>
    <w:rsid w:val="00CF54BA"/>
    <w:rsid w:val="00D064A0"/>
    <w:rsid w:val="00D11CC0"/>
    <w:rsid w:val="00D2071D"/>
    <w:rsid w:val="00D3248C"/>
    <w:rsid w:val="00D434C3"/>
    <w:rsid w:val="00D43CE4"/>
    <w:rsid w:val="00D53D17"/>
    <w:rsid w:val="00D54E11"/>
    <w:rsid w:val="00D5617A"/>
    <w:rsid w:val="00D613E8"/>
    <w:rsid w:val="00D72093"/>
    <w:rsid w:val="00D91B8F"/>
    <w:rsid w:val="00D95968"/>
    <w:rsid w:val="00DA0C41"/>
    <w:rsid w:val="00DA3E85"/>
    <w:rsid w:val="00DB0780"/>
    <w:rsid w:val="00DB0ED1"/>
    <w:rsid w:val="00DB5D96"/>
    <w:rsid w:val="00DB6B48"/>
    <w:rsid w:val="00DD122B"/>
    <w:rsid w:val="00DD163C"/>
    <w:rsid w:val="00DD1D54"/>
    <w:rsid w:val="00DD558B"/>
    <w:rsid w:val="00DE63C7"/>
    <w:rsid w:val="00DF4114"/>
    <w:rsid w:val="00DF5009"/>
    <w:rsid w:val="00DF5CA3"/>
    <w:rsid w:val="00E046E7"/>
    <w:rsid w:val="00E047BA"/>
    <w:rsid w:val="00E07D5A"/>
    <w:rsid w:val="00E140E8"/>
    <w:rsid w:val="00E17DA2"/>
    <w:rsid w:val="00E225FC"/>
    <w:rsid w:val="00E32E97"/>
    <w:rsid w:val="00E34871"/>
    <w:rsid w:val="00E41A7B"/>
    <w:rsid w:val="00E444D0"/>
    <w:rsid w:val="00E56ABF"/>
    <w:rsid w:val="00E65F3B"/>
    <w:rsid w:val="00E726FC"/>
    <w:rsid w:val="00E906E2"/>
    <w:rsid w:val="00EB3CDF"/>
    <w:rsid w:val="00EB5486"/>
    <w:rsid w:val="00EB61A8"/>
    <w:rsid w:val="00EF1B0B"/>
    <w:rsid w:val="00F00779"/>
    <w:rsid w:val="00F06037"/>
    <w:rsid w:val="00F07E4D"/>
    <w:rsid w:val="00F112F5"/>
    <w:rsid w:val="00F13AEC"/>
    <w:rsid w:val="00F15E65"/>
    <w:rsid w:val="00F20F38"/>
    <w:rsid w:val="00F30617"/>
    <w:rsid w:val="00F42AC5"/>
    <w:rsid w:val="00F6175D"/>
    <w:rsid w:val="00F6467B"/>
    <w:rsid w:val="00F8260C"/>
    <w:rsid w:val="00F95BB7"/>
    <w:rsid w:val="00FA1C27"/>
    <w:rsid w:val="00FA2223"/>
    <w:rsid w:val="00FB2891"/>
    <w:rsid w:val="00FB6A96"/>
    <w:rsid w:val="00FB7485"/>
    <w:rsid w:val="00FC0CEF"/>
    <w:rsid w:val="00FE049C"/>
    <w:rsid w:val="00FE64A8"/>
    <w:rsid w:val="00FE661F"/>
    <w:rsid w:val="00FF064D"/>
    <w:rsid w:val="00FF206B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AB3"/>
  <w15:docId w15:val="{AFFE36B9-8B5B-45D7-BB0F-01CEF536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4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8"/>
    <w:pPr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30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rsid w:val="00CB30C8"/>
    <w:pPr>
      <w:spacing w:after="120"/>
    </w:pPr>
    <w:rPr>
      <w:rFonts w:ascii="Garamond" w:hAnsi="Garamond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30C8"/>
    <w:rPr>
      <w:rFonts w:ascii="Garamond" w:eastAsia="Times New Roman" w:hAnsi="Garamond" w:cs="Times New Roman"/>
      <w:sz w:val="16"/>
      <w:szCs w:val="16"/>
      <w:lang w:eastAsia="ru-RU"/>
    </w:rPr>
  </w:style>
  <w:style w:type="table" w:styleId="a5">
    <w:name w:val="Table Grid"/>
    <w:basedOn w:val="a1"/>
    <w:rsid w:val="00CB30C8"/>
    <w:pPr>
      <w:spacing w:after="0" w:line="240" w:lineRule="auto"/>
    </w:pPr>
    <w:rPr>
      <w:rFonts w:ascii="Verdana" w:eastAsia="Calibri" w:hAnsi="Verdan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3A6B"/>
    <w:rPr>
      <w:color w:val="0563C1" w:themeColor="hyperlink"/>
      <w:u w:val="single"/>
    </w:rPr>
  </w:style>
  <w:style w:type="paragraph" w:customStyle="1" w:styleId="ConsPlusNormal">
    <w:name w:val="ConsPlusNormal"/>
    <w:rsid w:val="009B3DC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3B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13BB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3BBC"/>
  </w:style>
  <w:style w:type="character" w:styleId="a9">
    <w:name w:val="annotation reference"/>
    <w:basedOn w:val="a0"/>
    <w:uiPriority w:val="99"/>
    <w:semiHidden/>
    <w:unhideWhenUsed/>
    <w:rsid w:val="00B669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99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9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69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699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40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0E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06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63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F6175D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1616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1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BE1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72BF-AD3D-2842-8F70-FEE09DC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4375</Words>
  <Characters>24940</Characters>
  <Application>Microsoft Macintosh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"Концерн Калашников"</Company>
  <LinksUpToDate>false</LinksUpToDate>
  <CharactersWithSpaces>29257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 Константин Юрьевич</dc:creator>
  <cp:lastModifiedBy>пользователь Microsoft Office</cp:lastModifiedBy>
  <cp:revision>2</cp:revision>
  <dcterms:created xsi:type="dcterms:W3CDTF">2017-10-10T10:26:00Z</dcterms:created>
  <dcterms:modified xsi:type="dcterms:W3CDTF">2017-10-10T10:26:00Z</dcterms:modified>
</cp:coreProperties>
</file>